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C6B41" w14:textId="45977C49" w:rsidR="00156AA2" w:rsidRDefault="002C35B2">
      <w:pPr>
        <w:ind w:left="3560" w:right="3560"/>
        <w:rPr>
          <w:sz w:val="2"/>
        </w:rPr>
      </w:pPr>
      <w:r>
        <w:rPr>
          <w:noProof/>
        </w:rPr>
        <w:drawing>
          <wp:inline distT="0" distB="0" distL="0" distR="0" wp14:anchorId="3396BDD9" wp14:editId="73B1B90F">
            <wp:extent cx="1552575" cy="1000125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B860A" w14:textId="77777777" w:rsidR="00156AA2" w:rsidRDefault="00156AA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56AA2" w14:paraId="59BA3B3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B91F6E9" w14:textId="77777777" w:rsidR="00156AA2" w:rsidRDefault="00F9479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7E561D" w14:textId="77777777" w:rsidR="00156AA2" w:rsidRDefault="00F94799">
      <w:pPr>
        <w:spacing w:line="240" w:lineRule="exact"/>
      </w:pPr>
      <w:r>
        <w:t xml:space="preserve"> </w:t>
      </w:r>
    </w:p>
    <w:p w14:paraId="01BA8C07" w14:textId="77777777" w:rsidR="00156AA2" w:rsidRDefault="00156AA2">
      <w:pPr>
        <w:spacing w:after="120" w:line="240" w:lineRule="exact"/>
      </w:pPr>
    </w:p>
    <w:p w14:paraId="6C9A94D3" w14:textId="77777777" w:rsidR="00156AA2" w:rsidRDefault="00F9479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014C49E9" w14:textId="77777777" w:rsidR="00156AA2" w:rsidRDefault="00156AA2">
      <w:pPr>
        <w:spacing w:line="240" w:lineRule="exact"/>
      </w:pPr>
    </w:p>
    <w:p w14:paraId="66BC1F5F" w14:textId="77777777" w:rsidR="00156AA2" w:rsidRDefault="00156AA2">
      <w:pPr>
        <w:spacing w:line="240" w:lineRule="exact"/>
      </w:pPr>
    </w:p>
    <w:p w14:paraId="5A0C7466" w14:textId="77777777" w:rsidR="00156AA2" w:rsidRDefault="00156AA2">
      <w:pPr>
        <w:spacing w:line="240" w:lineRule="exact"/>
      </w:pPr>
    </w:p>
    <w:p w14:paraId="2ADA6025" w14:textId="77777777" w:rsidR="00156AA2" w:rsidRDefault="00156AA2">
      <w:pPr>
        <w:spacing w:line="240" w:lineRule="exact"/>
      </w:pPr>
    </w:p>
    <w:p w14:paraId="16A74549" w14:textId="77777777" w:rsidR="00156AA2" w:rsidRDefault="00156AA2">
      <w:pPr>
        <w:spacing w:line="240" w:lineRule="exact"/>
      </w:pPr>
    </w:p>
    <w:p w14:paraId="2A19ACD4" w14:textId="77777777" w:rsidR="00156AA2" w:rsidRDefault="00156AA2">
      <w:pPr>
        <w:spacing w:line="240" w:lineRule="exact"/>
      </w:pPr>
    </w:p>
    <w:p w14:paraId="36081A68" w14:textId="77777777" w:rsidR="00156AA2" w:rsidRDefault="00156AA2">
      <w:pPr>
        <w:spacing w:line="240" w:lineRule="exact"/>
      </w:pPr>
    </w:p>
    <w:p w14:paraId="6FE9D601" w14:textId="77777777" w:rsidR="00156AA2" w:rsidRDefault="00156AA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56AA2" w14:paraId="0C07F8B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8C3D67A" w14:textId="53195172" w:rsidR="00156AA2" w:rsidRDefault="00F9479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Prestations de </w:t>
            </w:r>
            <w:r w:rsidR="00B14FA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n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ettoyage des sites et </w:t>
            </w:r>
            <w:r w:rsidR="00603EF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l’entretien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 la vitrerie de l'université de Reims Champagne-Ardenne</w:t>
            </w:r>
          </w:p>
        </w:tc>
      </w:tr>
    </w:tbl>
    <w:p w14:paraId="28DE2C39" w14:textId="77777777" w:rsidR="00156AA2" w:rsidRDefault="00F94799">
      <w:pPr>
        <w:spacing w:line="240" w:lineRule="exact"/>
      </w:pPr>
      <w:r>
        <w:t xml:space="preserve"> </w:t>
      </w:r>
    </w:p>
    <w:p w14:paraId="6E535E12" w14:textId="77777777" w:rsidR="00156AA2" w:rsidRDefault="00156AA2">
      <w:pPr>
        <w:spacing w:line="240" w:lineRule="exact"/>
      </w:pPr>
    </w:p>
    <w:p w14:paraId="54A63FF2" w14:textId="77777777" w:rsidR="00156AA2" w:rsidRDefault="00156AA2">
      <w:pPr>
        <w:spacing w:after="100" w:line="240" w:lineRule="exact"/>
      </w:pPr>
    </w:p>
    <w:p w14:paraId="08F01211" w14:textId="77777777" w:rsidR="00156AA2" w:rsidRDefault="00F947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7CF1BFE8" w14:textId="77777777" w:rsidR="00156AA2" w:rsidRDefault="00F947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615C2E27" w14:textId="77777777" w:rsidR="00156AA2" w:rsidRDefault="00F947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28636636" w14:textId="77777777" w:rsidR="00156AA2" w:rsidRDefault="00156AA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56AA2">
          <w:pgSz w:w="11900" w:h="16840"/>
          <w:pgMar w:top="1400" w:right="1140" w:bottom="1440" w:left="1140" w:header="1400" w:footer="1440" w:gutter="0"/>
          <w:cols w:space="708"/>
        </w:sectPr>
      </w:pPr>
    </w:p>
    <w:p w14:paraId="0854E982" w14:textId="77777777" w:rsidR="00156AA2" w:rsidRDefault="00156AA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56AA2" w14:paraId="4BDE4EC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C312" w14:textId="77777777" w:rsidR="00156AA2" w:rsidRDefault="00F9479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56AA2" w14:paraId="524D52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D57A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2B8A711A" w14:textId="6A8898AE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FE0C64" wp14:editId="17065C8B">
                  <wp:extent cx="180975" cy="180975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CCBB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1D6B" w14:textId="72901BAC" w:rsidR="00156AA2" w:rsidRDefault="00F94799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Prestations de </w:t>
            </w:r>
            <w:r w:rsidR="00B14FAE">
              <w:rPr>
                <w:rFonts w:ascii="Arial" w:eastAsia="Arial" w:hAnsi="Arial" w:cs="Arial"/>
                <w:color w:val="000000"/>
                <w:sz w:val="20"/>
                <w:lang w:val="fr-FR"/>
              </w:rPr>
              <w:t>n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ettoyage des sites et </w:t>
            </w:r>
            <w:r w:rsidR="00603EF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l’entretien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 la vitrerie de l'université de Reims Champagne-Ardenne</w:t>
            </w:r>
          </w:p>
        </w:tc>
      </w:tr>
      <w:tr w:rsidR="00156AA2" w14:paraId="3DE4ED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223D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4B828182" w14:textId="5A89B9B4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2E3B03" wp14:editId="2946AA77">
                  <wp:extent cx="180975" cy="180975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4219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AC2C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56AA2" w14:paraId="015D20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8954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01950E8C" w14:textId="6A0C4E06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9A9E08" wp14:editId="75DC8E29">
                  <wp:extent cx="180975" cy="180975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B8B8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A5CF6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156AA2" w14:paraId="215039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7E10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2FB115FD" w14:textId="7AF5BBA1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AD7EBD" wp14:editId="17E2E0F3">
                  <wp:extent cx="180975" cy="180975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558C3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001D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156AA2" w14:paraId="2AD25D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12E9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6D5E3468" w14:textId="7EE5D1E9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E3C65D" wp14:editId="4A6ECE08">
                  <wp:extent cx="180975" cy="180975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69B9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C66E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6AA2" w14:paraId="6D8FDF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E554D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4F2B5AC4" w14:textId="383F9565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3DD658" wp14:editId="74610E4E">
                  <wp:extent cx="180975" cy="180975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5EB57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5627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6AA2" w14:paraId="38F38E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ABA0" w14:textId="77777777" w:rsidR="00156AA2" w:rsidRDefault="00156AA2">
            <w:pPr>
              <w:spacing w:line="180" w:lineRule="exact"/>
              <w:rPr>
                <w:sz w:val="18"/>
              </w:rPr>
            </w:pPr>
          </w:p>
          <w:p w14:paraId="615DFD27" w14:textId="21C5FFE3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54D1C5" wp14:editId="6B652193">
                  <wp:extent cx="180975" cy="18097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ADD0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9ECF0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156AA2" w14:paraId="7806BB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E5567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3F3F3CD7" w14:textId="3FD2586A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0070AC" wp14:editId="699781F2">
                  <wp:extent cx="180975" cy="180975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D7A6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E973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156AA2" w14:paraId="2BD178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1009" w14:textId="77777777" w:rsidR="00156AA2" w:rsidRDefault="00156AA2">
            <w:pPr>
              <w:spacing w:line="140" w:lineRule="exact"/>
              <w:rPr>
                <w:sz w:val="14"/>
              </w:rPr>
            </w:pPr>
          </w:p>
          <w:p w14:paraId="4EF90834" w14:textId="79B56125" w:rsidR="00156AA2" w:rsidRDefault="002C35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EF44F0" wp14:editId="312B6A3D">
                  <wp:extent cx="180975" cy="180975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920D" w14:textId="77777777" w:rsidR="00156AA2" w:rsidRDefault="00F94799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CA6C" w14:textId="77777777" w:rsidR="00156AA2" w:rsidRDefault="00F94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1E1951A7" w14:textId="77777777" w:rsidR="00156AA2" w:rsidRDefault="00156AA2">
      <w:pPr>
        <w:sectPr w:rsidR="00156AA2">
          <w:pgSz w:w="11900" w:h="16840"/>
          <w:pgMar w:top="1440" w:right="1160" w:bottom="1440" w:left="1140" w:header="1440" w:footer="1440" w:gutter="0"/>
          <w:cols w:space="708"/>
        </w:sectPr>
      </w:pPr>
    </w:p>
    <w:p w14:paraId="4C5E2B90" w14:textId="77777777" w:rsidR="00156AA2" w:rsidRDefault="00F9479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3BA207B" w14:textId="77777777" w:rsidR="00156AA2" w:rsidRDefault="00156AA2">
      <w:pPr>
        <w:spacing w:after="80" w:line="240" w:lineRule="exact"/>
      </w:pPr>
    </w:p>
    <w:p w14:paraId="0101237B" w14:textId="54DC140A" w:rsidR="00495CFB" w:rsidRDefault="00F9479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21094180" w:history="1">
        <w:r w:rsidR="00495CFB" w:rsidRPr="003E006A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495CFB">
          <w:rPr>
            <w:noProof/>
          </w:rPr>
          <w:tab/>
        </w:r>
        <w:r w:rsidR="00495CFB">
          <w:rPr>
            <w:noProof/>
          </w:rPr>
          <w:fldChar w:fldCharType="begin"/>
        </w:r>
        <w:r w:rsidR="00495CFB">
          <w:rPr>
            <w:noProof/>
          </w:rPr>
          <w:instrText xml:space="preserve"> PAGEREF _Toc221094180 \h </w:instrText>
        </w:r>
        <w:r w:rsidR="00495CFB">
          <w:rPr>
            <w:noProof/>
          </w:rPr>
        </w:r>
        <w:r w:rsidR="00495CFB">
          <w:rPr>
            <w:noProof/>
          </w:rPr>
          <w:fldChar w:fldCharType="separate"/>
        </w:r>
        <w:r w:rsidR="0033428E">
          <w:rPr>
            <w:noProof/>
          </w:rPr>
          <w:t>4</w:t>
        </w:r>
        <w:r w:rsidR="00495CFB">
          <w:rPr>
            <w:noProof/>
          </w:rPr>
          <w:fldChar w:fldCharType="end"/>
        </w:r>
      </w:hyperlink>
    </w:p>
    <w:p w14:paraId="23BACE4C" w14:textId="7DBBF1CA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1" w:history="1">
        <w:r w:rsidRPr="003E006A">
          <w:rPr>
            <w:rStyle w:val="Lienhypertexte"/>
            <w:rFonts w:eastAsia="Arial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088FE52" w14:textId="2F9F0A58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2" w:history="1">
        <w:r w:rsidRPr="003E006A">
          <w:rPr>
            <w:rStyle w:val="Lienhypertexte"/>
            <w:rFonts w:eastAsia="Arial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291646C" w14:textId="111EC514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3" w:history="1">
        <w:r w:rsidRPr="003E006A">
          <w:rPr>
            <w:rStyle w:val="Lienhypertexte"/>
            <w:rFonts w:eastAsia="Arial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EC6501D" w14:textId="6904F4A2" w:rsidR="00495CFB" w:rsidRDefault="00495C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4" w:history="1">
        <w:r w:rsidRPr="003E006A">
          <w:rPr>
            <w:rStyle w:val="Lienhypertexte"/>
            <w:rFonts w:eastAsia="Arial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8FC29F2" w14:textId="2437A2CB" w:rsidR="00495CFB" w:rsidRDefault="00495C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5" w:history="1">
        <w:r w:rsidRPr="003E006A">
          <w:rPr>
            <w:rStyle w:val="Lienhypertexte"/>
            <w:rFonts w:eastAsia="Arial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CE218B5" w14:textId="42B87953" w:rsidR="00495CFB" w:rsidRDefault="00495C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6" w:history="1">
        <w:r w:rsidRPr="003E006A">
          <w:rPr>
            <w:rStyle w:val="Lienhypertexte"/>
            <w:rFonts w:eastAsia="Arial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8DAB1E4" w14:textId="0F6FE76E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7" w:history="1">
        <w:r w:rsidRPr="003E006A">
          <w:rPr>
            <w:rStyle w:val="Lienhypertexte"/>
            <w:rFonts w:eastAsia="Arial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8E7655F" w14:textId="624F275F" w:rsidR="00495CFB" w:rsidRDefault="00495C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8" w:history="1">
        <w:r w:rsidRPr="003E006A">
          <w:rPr>
            <w:rStyle w:val="Lienhypertexte"/>
            <w:rFonts w:eastAsia="Arial"/>
            <w:noProof/>
            <w:lang w:val="fr-FR"/>
          </w:rPr>
          <w:t>5.1. - Montant des prestations de la partie « marché ordinaire »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028DCEE" w14:textId="33ACD9C8" w:rsidR="00495CFB" w:rsidRDefault="00495C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89" w:history="1">
        <w:r w:rsidRPr="003E006A">
          <w:rPr>
            <w:rStyle w:val="Lienhypertexte"/>
            <w:rFonts w:eastAsia="Arial"/>
            <w:noProof/>
            <w:lang w:val="fr-FR"/>
          </w:rPr>
          <w:t>5.2 - Montant des prestations de la partie « accord-cadre à bons de commande »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_Toc221094189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AB07433" w14:textId="67336DEF" w:rsidR="00495CFB" w:rsidRDefault="00495C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0" w:history="1">
        <w:r w:rsidRPr="003E006A">
          <w:rPr>
            <w:rStyle w:val="Lienhypertexte"/>
            <w:rFonts w:eastAsia="Arial"/>
            <w:noProof/>
            <w:lang w:val="fr-FR"/>
          </w:rPr>
          <w:t>5.4 – Montants estimés pour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E6684EB" w14:textId="07C4189B" w:rsidR="00495CFB" w:rsidRDefault="00495C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1" w:history="1">
        <w:r w:rsidRPr="003E006A">
          <w:rPr>
            <w:rStyle w:val="Lienhypertexte"/>
            <w:rFonts w:eastAsia="Arial"/>
            <w:noProof/>
            <w:lang w:val="fr-FR"/>
          </w:rPr>
          <w:t>5.4 – Montants minimum et maximum pour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3E0614A5" w14:textId="12122D55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2" w:history="1">
        <w:r w:rsidRPr="003E006A">
          <w:rPr>
            <w:rStyle w:val="Lienhypertexte"/>
            <w:rFonts w:eastAsia="Arial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0A52DFBA" w14:textId="6C3C4E46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3" w:history="1">
        <w:r w:rsidRPr="003E006A">
          <w:rPr>
            <w:rStyle w:val="Lienhypertexte"/>
            <w:rFonts w:eastAsia="Arial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85D979F" w14:textId="218F8696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4" w:history="1">
        <w:r w:rsidRPr="003E006A">
          <w:rPr>
            <w:rStyle w:val="Lienhypertexte"/>
            <w:rFonts w:eastAsia="Arial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98E7951" w14:textId="791A6CB4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5" w:history="1">
        <w:r w:rsidRPr="003E006A">
          <w:rPr>
            <w:rStyle w:val="Lienhypertexte"/>
            <w:rFonts w:eastAsia="Arial"/>
            <w:noProof/>
            <w:lang w:val="fr-FR"/>
          </w:rPr>
          <w:t>9 - Engagement relatif à l'action d'insertion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9D0E800" w14:textId="10CC948E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6" w:history="1">
        <w:r w:rsidRPr="003E006A">
          <w:rPr>
            <w:rStyle w:val="Lienhypertexte"/>
            <w:rFonts w:eastAsia="Arial"/>
            <w:noProof/>
            <w:lang w:val="fr-FR"/>
          </w:rPr>
          <w:t>10 -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3E611E18" w14:textId="29B2A1C9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7" w:history="1">
        <w:r w:rsidRPr="003E006A">
          <w:rPr>
            <w:rStyle w:val="Lienhypertexte"/>
            <w:rFonts w:eastAsia="Arial"/>
            <w:noProof/>
            <w:lang w:val="fr-FR"/>
          </w:rPr>
          <w:t>11 -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2ECC4D3F" w14:textId="14AC4DA5" w:rsidR="00495CFB" w:rsidRDefault="00495C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094198" w:history="1">
        <w:r w:rsidRPr="003E006A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_Toc221094198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3428E"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1B90D5DA" w14:textId="6EBC2B26" w:rsidR="00156AA2" w:rsidRDefault="00F9479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156AA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E68BCFA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2109418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33267FD0" w14:textId="77777777" w:rsidR="00156AA2" w:rsidRDefault="00F94799">
      <w:pPr>
        <w:spacing w:line="60" w:lineRule="exact"/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65436" w14:paraId="011452AB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434A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B2481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65436" w14:paraId="3EC16F64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40985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EAEA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Ardennes</w:t>
            </w:r>
          </w:p>
          <w:p w14:paraId="5889EFCD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Sites :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EiSINe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- IUT RCC site de Charleville-Mézières,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Charleville-Mézières</w:t>
            </w:r>
          </w:p>
        </w:tc>
      </w:tr>
      <w:tr w:rsidR="00265436" w14:paraId="2F973B4D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1E4E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5B0B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Aube/Haute-Marne</w:t>
            </w:r>
          </w:p>
          <w:p w14:paraId="2C7FA47E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Troyes : Campus des Comtes de Champagne - Médecine préventive - Gymnase - IUT de Troyes - SSE de Troyes </w:t>
            </w:r>
          </w:p>
          <w:p w14:paraId="37D6340A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Chaumont :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Chaumont</w:t>
            </w:r>
          </w:p>
        </w:tc>
      </w:tr>
      <w:tr w:rsidR="00265436" w14:paraId="57F0C7C8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C061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270D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A</w:t>
            </w:r>
          </w:p>
          <w:p w14:paraId="633DE115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Campus Croix-Rouge, Pôle Santé, Villa Douce, Inserm Santé</w:t>
            </w:r>
          </w:p>
        </w:tc>
      </w:tr>
      <w:tr w:rsidR="00265436" w14:paraId="3B917D63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25BD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9496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B</w:t>
            </w:r>
          </w:p>
          <w:p w14:paraId="0A09F891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CREA -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ESIReims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- annexe ESIREIMS - INSERM Physique - Campus Moulin de la Housse - IUT RCC site de Reims, CREA - AEROLAB -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centre et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Reims - Villa Bissinger</w:t>
            </w:r>
          </w:p>
        </w:tc>
      </w:tr>
      <w:tr w:rsidR="00265436" w14:paraId="1517AAA4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06F8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C4749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Siège de l’université - Reims (lot réservé)</w:t>
            </w:r>
          </w:p>
        </w:tc>
      </w:tr>
      <w:tr w:rsidR="00265436" w14:paraId="2CE87FCE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1771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16ED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Châlons-en-Champagne (lot réservé)</w:t>
            </w:r>
          </w:p>
          <w:p w14:paraId="2E1669E0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Ilots des savoirs</w:t>
            </w:r>
          </w:p>
        </w:tc>
      </w:tr>
      <w:tr w:rsidR="00265436" w14:paraId="7B05AE87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DBF9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CD01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Vitrerie - Marne</w:t>
            </w:r>
          </w:p>
          <w:p w14:paraId="066F686C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Ensemble des Campus de Reims et Campus de Châlons-en-Champagne</w:t>
            </w:r>
          </w:p>
        </w:tc>
      </w:tr>
      <w:tr w:rsidR="00265436" w14:paraId="59B538FE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7332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10C46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Vitrerie - Ardennes</w:t>
            </w:r>
          </w:p>
          <w:p w14:paraId="0EE09B5F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Campus de Charleville-Mézières</w:t>
            </w:r>
          </w:p>
        </w:tc>
      </w:tr>
      <w:tr w:rsidR="00265436" w14:paraId="417BE615" w14:textId="77777777" w:rsidTr="00E81ABC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5A4C" w14:textId="77777777" w:rsidR="00265436" w:rsidRDefault="00265436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E27D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Vitrerie - Aube et Haute-Marne</w:t>
            </w:r>
          </w:p>
          <w:p w14:paraId="07D996D4" w14:textId="77777777" w:rsidR="00265436" w:rsidRDefault="00265436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Ensemble des Campus de Troyes et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Chaumont</w:t>
            </w:r>
          </w:p>
        </w:tc>
      </w:tr>
    </w:tbl>
    <w:p w14:paraId="00C8283E" w14:textId="77777777" w:rsidR="00265436" w:rsidRDefault="00265436">
      <w:pPr>
        <w:spacing w:line="60" w:lineRule="exact"/>
      </w:pPr>
    </w:p>
    <w:p w14:paraId="6FACE856" w14:textId="77777777" w:rsidR="00265436" w:rsidRDefault="00265436">
      <w:pPr>
        <w:spacing w:line="60" w:lineRule="exact"/>
        <w:rPr>
          <w:sz w:val="6"/>
        </w:rPr>
      </w:pPr>
    </w:p>
    <w:p w14:paraId="5EBD440A" w14:textId="77777777" w:rsidR="00156AA2" w:rsidRDefault="00156AA2">
      <w:pPr>
        <w:sectPr w:rsidR="00156AA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DE819F3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2109418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6C38470E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460AE4BD" w14:textId="77777777" w:rsidR="00156AA2" w:rsidRDefault="00F947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2AF5FBDB" w14:textId="77777777" w:rsidR="00156AA2" w:rsidRDefault="00F947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39CBC831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2109418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59CBCC27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7A63D186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2026PFACSER005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56AA2" w14:paraId="4AC040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0E51" w14:textId="318BE051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34657C" wp14:editId="79544945">
                  <wp:extent cx="180975" cy="180975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3762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D6B0B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56AA2" w14:paraId="13F9B3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9BDA9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DE511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5618EC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5F455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B52EB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44D9C5" w14:textId="77777777" w:rsidR="00156AA2" w:rsidRDefault="00F9479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56AA2" w14:paraId="46543B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2679" w14:textId="55F98589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605A8" wp14:editId="6B4BCCB7">
                  <wp:extent cx="180975" cy="180975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A382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8ADF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56AA2" w14:paraId="420C09A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B74F9" w14:textId="77777777" w:rsidR="00156AA2" w:rsidRDefault="00F94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33CB1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7721B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BEE3D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F8370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784B50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3D659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3095E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32BFC1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9EF8B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7AFCB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562468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AEB7C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899E2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DE829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8C673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1F888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3371521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D21C" w14:textId="77777777" w:rsidR="00156AA2" w:rsidRDefault="00F94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65FAD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D66A821" w14:textId="77777777" w:rsidR="00156AA2" w:rsidRDefault="00F9479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56AA2" w14:paraId="21B7B2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ABD2" w14:textId="124F0636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B40666" wp14:editId="5E0C20B1">
                  <wp:extent cx="180975" cy="180975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42BF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80B7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56AA2" w14:paraId="754B257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64BBC" w14:textId="77777777" w:rsidR="00156AA2" w:rsidRDefault="00F94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4303B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00CDD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944DC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384DD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365BDF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9934B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46DF9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764538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8DBA7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F866F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802AE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1866E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F2105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7315FD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53331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A5AF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8C9303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CF34E" w14:textId="77777777" w:rsidR="00156AA2" w:rsidRDefault="00F94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EB381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4C3580" w14:textId="77777777" w:rsidR="00156AA2" w:rsidRDefault="00156AA2">
      <w:pPr>
        <w:sectPr w:rsidR="00156AA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56AA2" w14:paraId="1241C8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692F" w14:textId="71A5A984" w:rsidR="00156AA2" w:rsidRDefault="002C35B2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666760" wp14:editId="1D30BBE9">
                  <wp:extent cx="180975" cy="1809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0951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728B8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56AA2" w14:paraId="7EFBE3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4BB8D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BD1C9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13671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F2A5D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9087B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3E66E17" w14:textId="77777777" w:rsidR="00156AA2" w:rsidRDefault="00F94799">
      <w:pPr>
        <w:spacing w:after="100" w:line="240" w:lineRule="exact"/>
      </w:pPr>
      <w:r>
        <w:t xml:space="preserve"> </w:t>
      </w:r>
    </w:p>
    <w:p w14:paraId="6A1A4D35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E10D6FA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303E0F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FDCD" w14:textId="2E8D32B3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988C24" wp14:editId="1559BBFA">
                  <wp:extent cx="180975" cy="180975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782B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C32B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7DCFBA5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24219C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D583" w14:textId="448A549C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4518BE" wp14:editId="72EB362D">
                  <wp:extent cx="180975" cy="180975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E3FE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8C91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874FE2D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0C9667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C887" w14:textId="3B393C92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D31ECC" wp14:editId="452518E7">
                  <wp:extent cx="180975" cy="180975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EE7D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E63C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1194C24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6AA2" w14:paraId="781A4EE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AAFAF" w14:textId="77777777" w:rsidR="00156AA2" w:rsidRDefault="00F94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2A5AA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318656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32169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572EB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26CCA0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3F788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BE3BD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367BE4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63C59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5E0C0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70E8F9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CA370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DE3F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2D4637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B11FC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DB004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7A5C3CA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EF216" w14:textId="77777777" w:rsidR="00156AA2" w:rsidRDefault="00F94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A4029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F8F0797" w14:textId="77777777" w:rsidR="00156AA2" w:rsidRDefault="00F94799">
      <w:pPr>
        <w:spacing w:after="100" w:line="240" w:lineRule="exact"/>
      </w:pPr>
      <w:r>
        <w:t xml:space="preserve"> </w:t>
      </w:r>
    </w:p>
    <w:p w14:paraId="6D2305B1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39E4F55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B566FC9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E0B27E4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6D0646AB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21094183"/>
      <w:bookmarkEnd w:id="6"/>
      <w:r>
        <w:rPr>
          <w:rFonts w:eastAsia="Arial"/>
          <w:color w:val="FFFFFF"/>
          <w:sz w:val="28"/>
          <w:lang w:val="fr-FR"/>
        </w:rPr>
        <w:t>4 - Dispositions générales</w:t>
      </w:r>
      <w:bookmarkEnd w:id="7"/>
    </w:p>
    <w:p w14:paraId="24D1FD18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26E735A5" w14:textId="77777777" w:rsidR="00156AA2" w:rsidRDefault="00F9479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2109418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49F2FEA4" w14:textId="57272A7D" w:rsidR="00EF48DD" w:rsidRPr="00EF48DD" w:rsidRDefault="00F94799" w:rsidP="00EF48D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EF48DD" w:rsidRPr="00EF48DD">
        <w:rPr>
          <w:color w:val="000000"/>
          <w:lang w:val="fr-FR"/>
        </w:rPr>
        <w:t xml:space="preserve">les prestations de </w:t>
      </w:r>
      <w:r w:rsidR="00603EF0">
        <w:rPr>
          <w:color w:val="000000"/>
          <w:lang w:val="fr-FR"/>
        </w:rPr>
        <w:t>n</w:t>
      </w:r>
      <w:r w:rsidR="00EF48DD" w:rsidRPr="00EF48DD">
        <w:rPr>
          <w:color w:val="000000"/>
          <w:lang w:val="fr-FR"/>
        </w:rPr>
        <w:t>ettoyage des sites et l’entretien de la vitrerie de l'université de Reims Champagne-Ardenne</w:t>
      </w:r>
      <w:r w:rsidR="00603EF0">
        <w:rPr>
          <w:color w:val="000000"/>
          <w:lang w:val="fr-FR"/>
        </w:rPr>
        <w:t>.</w:t>
      </w:r>
    </w:p>
    <w:p w14:paraId="0A1FAF73" w14:textId="77777777" w:rsidR="00EF48DD" w:rsidRPr="00EF48DD" w:rsidRDefault="00EF48DD" w:rsidP="00EF48D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5EA18B9" w14:textId="77777777" w:rsidR="00265436" w:rsidRDefault="00265436" w:rsidP="00265436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10" w:name="_Hlk221023559"/>
      <w:r w:rsidRPr="00193DFF">
        <w:rPr>
          <w:color w:val="000000"/>
          <w:lang w:val="fr-FR"/>
        </w:rPr>
        <w:t>Le présent accord-cadre a pour objet l'exécution des prestations</w:t>
      </w:r>
      <w:r>
        <w:rPr>
          <w:color w:val="000000"/>
          <w:lang w:val="fr-FR"/>
        </w:rPr>
        <w:t xml:space="preserve"> de nettoyage des locaux, c</w:t>
      </w:r>
      <w:r w:rsidRPr="00EF48DD">
        <w:rPr>
          <w:color w:val="000000"/>
          <w:lang w:val="fr-FR"/>
        </w:rPr>
        <w:t>es prestations à effectuer ont pour but de maintenir les équipements, locaux et surfaces dans de bonnes conditions de propreté, d’hygiène et de confort pour les usagers</w:t>
      </w:r>
      <w:r>
        <w:rPr>
          <w:color w:val="000000"/>
          <w:lang w:val="fr-FR"/>
        </w:rPr>
        <w:t xml:space="preserve"> ainsi que l</w:t>
      </w:r>
      <w:r w:rsidRPr="00193DFF">
        <w:rPr>
          <w:color w:val="000000"/>
          <w:lang w:val="fr-FR"/>
        </w:rPr>
        <w:t>'entretien de l'ensemble de la vitrerie des bâtiments de l'</w:t>
      </w:r>
      <w:r>
        <w:rPr>
          <w:color w:val="000000"/>
          <w:lang w:val="fr-FR"/>
        </w:rPr>
        <w:t>u</w:t>
      </w:r>
      <w:r w:rsidRPr="00193DFF">
        <w:rPr>
          <w:color w:val="000000"/>
          <w:lang w:val="fr-FR"/>
        </w:rPr>
        <w:t>niversité de Reims Champagne-Ardenne.</w:t>
      </w:r>
      <w:r>
        <w:rPr>
          <w:color w:val="000000"/>
          <w:lang w:val="fr-FR"/>
        </w:rPr>
        <w:t xml:space="preserve"> </w:t>
      </w:r>
    </w:p>
    <w:bookmarkEnd w:id="10"/>
    <w:p w14:paraId="680EED87" w14:textId="77777777" w:rsidR="00603EF0" w:rsidRPr="008E0485" w:rsidRDefault="00603EF0" w:rsidP="008E0485">
      <w:pPr>
        <w:rPr>
          <w:lang w:val="fr-FR"/>
        </w:rPr>
      </w:pPr>
    </w:p>
    <w:p w14:paraId="035BB9F3" w14:textId="77777777" w:rsidR="00EF48DD" w:rsidRPr="00EF48DD" w:rsidRDefault="00EF48DD" w:rsidP="00EF48DD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EF48DD">
        <w:rPr>
          <w:color w:val="000000"/>
          <w:lang w:val="fr-FR"/>
        </w:rPr>
        <w:t xml:space="preserve">Les prestations s’exécutent sur l'ensemble des sites de l'université de Reims Champagne-Ardenne. </w:t>
      </w:r>
    </w:p>
    <w:p w14:paraId="0F01D010" w14:textId="70F93F7E" w:rsidR="00156AA2" w:rsidRDefault="00156AA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646A6D9" w14:textId="77777777" w:rsidR="00603EF0" w:rsidRDefault="00603EF0" w:rsidP="00603EF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9 lots.</w:t>
      </w:r>
    </w:p>
    <w:p w14:paraId="38DA7DCF" w14:textId="313F4709" w:rsidR="00156AA2" w:rsidRDefault="00F94799">
      <w:pPr>
        <w:pStyle w:val="ParagrapheIndent2"/>
        <w:spacing w:line="230" w:lineRule="exact"/>
        <w:jc w:val="both"/>
        <w:rPr>
          <w:color w:val="000000"/>
          <w:lang w:val="fr-FR"/>
        </w:rPr>
        <w:sectPr w:rsidR="00156AA2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cr/>
      </w:r>
    </w:p>
    <w:p w14:paraId="2FF67B67" w14:textId="77777777" w:rsidR="00156AA2" w:rsidRDefault="00F9479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2"/>
      <w:bookmarkStart w:id="12" w:name="_Toc221094185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4.2 - Mode de passation</w:t>
      </w:r>
      <w:bookmarkEnd w:id="12"/>
    </w:p>
    <w:p w14:paraId="1DE8E813" w14:textId="30CEA1BE" w:rsidR="00156AA2" w:rsidRDefault="00F9479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</w:t>
      </w:r>
      <w:r w:rsidR="00603EF0">
        <w:rPr>
          <w:color w:val="000000"/>
          <w:lang w:val="fr-FR"/>
        </w:rPr>
        <w:t> </w:t>
      </w:r>
      <w:r>
        <w:rPr>
          <w:color w:val="000000"/>
          <w:lang w:val="fr-FR"/>
        </w:rPr>
        <w:t>2124-2, R. 2124-2 1° et R. 2161-2 à R. 2161-5 du Code de la commande publique.</w:t>
      </w:r>
    </w:p>
    <w:p w14:paraId="0B1BE996" w14:textId="77777777" w:rsidR="00156AA2" w:rsidRDefault="00F9479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21094186"/>
      <w:bookmarkEnd w:id="13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4"/>
    </w:p>
    <w:p w14:paraId="69F74857" w14:textId="77777777" w:rsidR="00DB45BA" w:rsidRDefault="00F9479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contrat est un accord-cadre « composite ». </w:t>
      </w:r>
    </w:p>
    <w:p w14:paraId="61D2D225" w14:textId="77777777" w:rsidR="00DB45BA" w:rsidRDefault="00DB45B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8DCDA50" w14:textId="5E8759C4" w:rsidR="00156AA2" w:rsidRDefault="00DB45BA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15" w:name="_Hlk220923626"/>
      <w:r>
        <w:rPr>
          <w:color w:val="000000"/>
          <w:lang w:val="fr-FR"/>
        </w:rPr>
        <w:t>Les lots n°1, 2, 3, 4, 5 et 6</w:t>
      </w:r>
      <w:r w:rsidR="00F94799">
        <w:rPr>
          <w:color w:val="000000"/>
          <w:lang w:val="fr-FR"/>
        </w:rPr>
        <w:t xml:space="preserve"> compren</w:t>
      </w:r>
      <w:r>
        <w:rPr>
          <w:color w:val="000000"/>
          <w:lang w:val="fr-FR"/>
        </w:rPr>
        <w:t>nent</w:t>
      </w:r>
      <w:r w:rsidR="00F94799">
        <w:rPr>
          <w:color w:val="000000"/>
          <w:lang w:val="fr-FR"/>
        </w:rPr>
        <w:t xml:space="preserve"> une partie traitée sous la forme d'un marché ordinaire, et une partie à un accord-cadre à bons de commande.</w:t>
      </w:r>
      <w:bookmarkEnd w:id="15"/>
    </w:p>
    <w:p w14:paraId="3F538AAB" w14:textId="77777777" w:rsidR="00DB45BA" w:rsidRPr="008E0485" w:rsidRDefault="00DB45BA" w:rsidP="008E0485">
      <w:pPr>
        <w:rPr>
          <w:lang w:val="fr-FR"/>
        </w:rPr>
      </w:pPr>
    </w:p>
    <w:p w14:paraId="6E7247E9" w14:textId="0F0B2B35" w:rsidR="00DB45BA" w:rsidRPr="00DB45BA" w:rsidRDefault="00DB45BA" w:rsidP="00DB45BA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16" w:name="_Hlk220923636"/>
      <w:r w:rsidRPr="008E0485">
        <w:rPr>
          <w:color w:val="000000"/>
          <w:lang w:val="fr-FR"/>
        </w:rPr>
        <w:t>Les lot n°7, 8 et 9 ne comprennent pas de prestations permanentes (marché ordinaire), mais uniquement des prestations ponctuelles (</w:t>
      </w:r>
      <w:r>
        <w:rPr>
          <w:color w:val="000000"/>
          <w:lang w:val="fr-FR"/>
        </w:rPr>
        <w:t>accord-cadre à bons de commande).</w:t>
      </w:r>
    </w:p>
    <w:bookmarkEnd w:id="16"/>
    <w:p w14:paraId="5BAFF917" w14:textId="77777777" w:rsidR="00156AA2" w:rsidRDefault="00156AA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8F3D2E2" w14:textId="77777777" w:rsidR="00156AA2" w:rsidRDefault="00F9479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relevant de la partie "marché ordinaire" sont les suivantes :</w:t>
      </w:r>
    </w:p>
    <w:p w14:paraId="0CEDCE52" w14:textId="77777777" w:rsidR="00156AA2" w:rsidRDefault="00156AA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8800"/>
      </w:tblGrid>
      <w:tr w:rsidR="00156AA2" w14:paraId="0D96B19B" w14:textId="77777777" w:rsidTr="00EF48DD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10C555" w14:textId="77777777" w:rsidR="00156AA2" w:rsidRDefault="00F94799">
            <w:pPr>
              <w:pStyle w:val="tableCH"/>
              <w:jc w:val="center"/>
              <w:rPr>
                <w:color w:val="000000"/>
                <w:lang w:val="fr-FR"/>
              </w:rPr>
            </w:pPr>
            <w:bookmarkStart w:id="17" w:name="_Hlk220923657"/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6F016F" w14:textId="77777777" w:rsidR="00156AA2" w:rsidRDefault="00F9479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relevant de la partie marché ordinaire</w:t>
            </w:r>
          </w:p>
        </w:tc>
      </w:tr>
      <w:tr w:rsidR="00156AA2" w14:paraId="1C00DE5D" w14:textId="77777777" w:rsidTr="00EF48DD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283636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6B4AA95" w14:textId="4E7017DA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</w:t>
            </w:r>
            <w:r w:rsidR="00672076">
              <w:rPr>
                <w:color w:val="000000"/>
                <w:lang w:val="fr-FR"/>
              </w:rPr>
              <w:t>s</w:t>
            </w:r>
            <w:r>
              <w:rPr>
                <w:color w:val="000000"/>
                <w:lang w:val="fr-FR"/>
              </w:rPr>
              <w:t xml:space="preserve"> permanentes</w:t>
            </w:r>
          </w:p>
        </w:tc>
      </w:tr>
      <w:tr w:rsidR="00156AA2" w14:paraId="2B1FDA4A" w14:textId="77777777" w:rsidTr="00EF48DD">
        <w:trPr>
          <w:trHeight w:val="828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5F4D28" w14:textId="087A7BE7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permanentes, assurées toutes l’année pour les sites et bâtiments désignés au sein de l’annexe n°2 de l’acte d’engagement, respectivement pour chaque lot. La liste n’étant pas exhaustive, un ajout ou un retrait de site/bâtiment est susceptible de survenir pendant la durée du présent accord-cadre. </w:t>
            </w:r>
          </w:p>
        </w:tc>
      </w:tr>
      <w:tr w:rsidR="00156AA2" w14:paraId="1724D297" w14:textId="77777777" w:rsidTr="00EF48DD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0060BCC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FF4C75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permanentes</w:t>
            </w:r>
          </w:p>
        </w:tc>
      </w:tr>
      <w:tr w:rsidR="00156AA2" w14:paraId="3EB98840" w14:textId="77777777" w:rsidTr="00EF48DD">
        <w:trPr>
          <w:trHeight w:val="828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AFA0D2" w14:textId="0B6BAD39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permanentes, assurées toutes l’année pour les sites et bâtiments désignés au sein de l’annexe n°2 de l’acte d’engagement, respectivement pour chaque lot. La liste n’étant pas exhaustive, un ajout ou un retrait de site/bâtiment est susceptible de survenir pendant la durée du présent accord-cadre. </w:t>
            </w:r>
          </w:p>
        </w:tc>
      </w:tr>
      <w:tr w:rsidR="00156AA2" w14:paraId="4EA18D87" w14:textId="77777777" w:rsidTr="00EF48DD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ACDF88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9084DE7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 permanentes</w:t>
            </w:r>
          </w:p>
        </w:tc>
      </w:tr>
      <w:tr w:rsidR="00156AA2" w14:paraId="17350515" w14:textId="77777777" w:rsidTr="00EF48DD">
        <w:trPr>
          <w:trHeight w:val="828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BF6290" w14:textId="5576BD8C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permanentes, assurées toutes l’année pour les sites et bâtiments désignés au sein de l’annexe n°2 de l’acte d’engagement, respectivement pour chaque lot. La liste n’étant pas exhaustive, un ajout ou un retrait de site/bâtiment est susceptible de survenir pendant la durée du présent accord-cadre. </w:t>
            </w:r>
          </w:p>
        </w:tc>
      </w:tr>
      <w:tr w:rsidR="00156AA2" w14:paraId="3D81040D" w14:textId="77777777" w:rsidTr="00EF48DD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10B724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4EC8FA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permanentes</w:t>
            </w:r>
          </w:p>
        </w:tc>
      </w:tr>
      <w:tr w:rsidR="00156AA2" w14:paraId="24926DF3" w14:textId="77777777" w:rsidTr="00EF48DD">
        <w:trPr>
          <w:trHeight w:val="828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852969" w14:textId="3454D12B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permanentes, assurées toutes l’année pour les sites et bâtiments désignés au sein de l’annexe n°2 de l’acte d’engagement, respectivement pour chaque lot. La liste n’étant pas exhaustive, un ajout ou un retrait de site/bâtiment est susceptible de survenir pendant la durée du présent accord-cadre. </w:t>
            </w:r>
          </w:p>
        </w:tc>
      </w:tr>
      <w:tr w:rsidR="00156AA2" w14:paraId="6CF3FF3D" w14:textId="77777777" w:rsidTr="00EF48DD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90BDB9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05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CB2FC1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permanentes</w:t>
            </w:r>
          </w:p>
        </w:tc>
      </w:tr>
      <w:tr w:rsidR="00156AA2" w14:paraId="29152666" w14:textId="77777777" w:rsidTr="00EF48DD">
        <w:trPr>
          <w:trHeight w:val="828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93B860" w14:textId="6F3931BC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permanentes, assurées toutes l’année pour les sites et bâtiments désignés au sein de l’annexe n°2 de l’acte d’engagement, respectivement pour chaque lot. La liste n’étant pas exhaustive, un ajout ou un retrait de site/bâtiment est susceptible de survenir pendant la durée du présent accord-cadre. </w:t>
            </w:r>
          </w:p>
        </w:tc>
      </w:tr>
      <w:tr w:rsidR="00156AA2" w14:paraId="4CF48B07" w14:textId="77777777" w:rsidTr="00EF48DD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B6EE3A2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81F89C1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permanentes</w:t>
            </w:r>
          </w:p>
        </w:tc>
      </w:tr>
      <w:tr w:rsidR="00156AA2" w14:paraId="2ABE3458" w14:textId="77777777" w:rsidTr="00EF48DD">
        <w:trPr>
          <w:trHeight w:val="828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C86642F" w14:textId="326D23B3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permanentes, assurées toutes l’année pour les sites et bâtiments désignés au sein de l’annexe n°2 de l’acte d’engagement, respectivement pour chaque lot. La liste n’étant pas exhaustive, un ajout ou un retrait de site/bâtiment est susceptible de survenir pendant la durée du présent accord-cadre. </w:t>
            </w:r>
          </w:p>
        </w:tc>
      </w:tr>
      <w:bookmarkEnd w:id="17"/>
    </w:tbl>
    <w:p w14:paraId="7CED27F5" w14:textId="2505C906" w:rsidR="00156AA2" w:rsidRDefault="00156AA2">
      <w:pPr>
        <w:spacing w:after="160" w:line="240" w:lineRule="exact"/>
      </w:pPr>
    </w:p>
    <w:p w14:paraId="3122CD01" w14:textId="29C49DD2" w:rsidR="00156AA2" w:rsidRDefault="00DB45BA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18" w:name="_Hlk220923667"/>
      <w:r>
        <w:rPr>
          <w:color w:val="000000"/>
          <w:lang w:val="fr-FR"/>
        </w:rPr>
        <w:t>Il n’est pas prévu de prestations permanentes pour les lots 7, 8 et 9 - Vitreries</w:t>
      </w:r>
    </w:p>
    <w:bookmarkEnd w:id="18"/>
    <w:p w14:paraId="1F1F6187" w14:textId="77777777" w:rsidR="00156AA2" w:rsidRDefault="00156AA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1ED3A6F" w14:textId="69FDB595" w:rsidR="00156AA2" w:rsidRDefault="00EF48D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 w:rsidR="00F94799">
        <w:rPr>
          <w:color w:val="000000"/>
          <w:lang w:val="fr-FR"/>
        </w:rPr>
        <w:lastRenderedPageBreak/>
        <w:t>Les prestations relevant de la partie "accord-cadre à bons de commande" sont les suivantes :</w:t>
      </w:r>
    </w:p>
    <w:p w14:paraId="54E76540" w14:textId="77777777" w:rsidR="00156AA2" w:rsidRDefault="00156AA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8800"/>
      </w:tblGrid>
      <w:tr w:rsidR="00156AA2" w14:paraId="019EC3B7" w14:textId="77777777" w:rsidTr="00573748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C24398B" w14:textId="77777777" w:rsidR="00156AA2" w:rsidRDefault="00F94799">
            <w:pPr>
              <w:pStyle w:val="tableCH"/>
              <w:jc w:val="center"/>
              <w:rPr>
                <w:color w:val="000000"/>
                <w:lang w:val="fr-FR"/>
              </w:rPr>
            </w:pPr>
            <w:bookmarkStart w:id="19" w:name="_Hlk220923687"/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C0558D" w14:textId="77777777" w:rsidR="00156AA2" w:rsidRDefault="00F9479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relevant de la partie accord cadre</w:t>
            </w:r>
          </w:p>
        </w:tc>
      </w:tr>
      <w:tr w:rsidR="00156AA2" w14:paraId="6B82417A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C6ED84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92B6F8" w14:textId="3FC00DCE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</w:t>
            </w:r>
            <w:r w:rsidR="00630791">
              <w:rPr>
                <w:color w:val="000000"/>
                <w:lang w:val="fr-FR"/>
              </w:rPr>
              <w:t xml:space="preserve"> de nettoyage </w:t>
            </w:r>
          </w:p>
        </w:tc>
      </w:tr>
      <w:tr w:rsidR="00156AA2" w14:paraId="282BC892" w14:textId="77777777" w:rsidTr="00573748">
        <w:trPr>
          <w:trHeight w:val="414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16C90C" w14:textId="73904334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ponctuelles, pourront être commandées pendant toute la durée de l’accord-cadre, à la survenance du besoin, pour une intervention unique sur une surface précise. </w:t>
            </w:r>
          </w:p>
        </w:tc>
      </w:tr>
      <w:tr w:rsidR="00156AA2" w14:paraId="36F1A4F9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BA6294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364A3EE" w14:textId="28606914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</w:t>
            </w:r>
            <w:r w:rsidR="00630791">
              <w:rPr>
                <w:color w:val="000000"/>
                <w:lang w:val="fr-FR"/>
              </w:rPr>
              <w:t xml:space="preserve"> de nettoyage</w:t>
            </w:r>
          </w:p>
        </w:tc>
      </w:tr>
      <w:tr w:rsidR="00156AA2" w14:paraId="68DBAFC1" w14:textId="77777777" w:rsidTr="00573748">
        <w:trPr>
          <w:trHeight w:val="630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F52B12E" w14:textId="76DCFDCC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ponctuelles, pourront être commandées pendant toute la durée de l’accord-cadre, à la survenance du besoin, pour une intervention unique sur une surface précise. </w:t>
            </w:r>
          </w:p>
          <w:p w14:paraId="526431EA" w14:textId="77777777" w:rsidR="00156AA2" w:rsidRDefault="00156AA2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</w:p>
        </w:tc>
      </w:tr>
      <w:tr w:rsidR="00156AA2" w14:paraId="59C284F0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F25F78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3456F10" w14:textId="54AC25BB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</w:t>
            </w:r>
            <w:r w:rsidR="00630791">
              <w:rPr>
                <w:color w:val="000000"/>
                <w:lang w:val="fr-FR"/>
              </w:rPr>
              <w:t xml:space="preserve"> de nettoyage</w:t>
            </w:r>
          </w:p>
        </w:tc>
      </w:tr>
      <w:tr w:rsidR="00156AA2" w14:paraId="4F224B01" w14:textId="77777777" w:rsidTr="00573748">
        <w:trPr>
          <w:trHeight w:val="414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672DA02" w14:textId="4010DD43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ponctuelles, pourront être commandées pendant toute la durée de l’accord-cadre, à la survenance du besoin, pour une intervention unique sur une surface précise. </w:t>
            </w:r>
          </w:p>
        </w:tc>
      </w:tr>
      <w:tr w:rsidR="00156AA2" w14:paraId="2D9889BC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1A43BC1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4954583" w14:textId="0F7E810B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</w:t>
            </w:r>
            <w:r w:rsidR="00630791">
              <w:rPr>
                <w:color w:val="000000"/>
                <w:lang w:val="fr-FR"/>
              </w:rPr>
              <w:t xml:space="preserve"> de nettoyage</w:t>
            </w:r>
          </w:p>
        </w:tc>
      </w:tr>
      <w:tr w:rsidR="00156AA2" w14:paraId="2C73212E" w14:textId="77777777" w:rsidTr="00573748">
        <w:trPr>
          <w:trHeight w:val="414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E8AE4A" w14:textId="0CDBBED9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ponctuelles, pourront être commandées pendant toute la durée de l’accord-cadre, à la survenance du besoin, pour une intervention unique sur une surface précise. </w:t>
            </w:r>
          </w:p>
        </w:tc>
      </w:tr>
      <w:tr w:rsidR="00156AA2" w14:paraId="4D195635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7CCA273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05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80ED38" w14:textId="3EF361D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</w:t>
            </w:r>
            <w:r w:rsidR="00630791">
              <w:rPr>
                <w:color w:val="000000"/>
                <w:lang w:val="fr-FR"/>
              </w:rPr>
              <w:t xml:space="preserve"> de nettoyage</w:t>
            </w:r>
          </w:p>
        </w:tc>
      </w:tr>
      <w:tr w:rsidR="00156AA2" w14:paraId="71955332" w14:textId="77777777" w:rsidTr="00573748">
        <w:trPr>
          <w:trHeight w:val="414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0D196D" w14:textId="1A08C17C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ponctuelles, pourront être commandées pendant toute la durée de l’accord-cadre, à la survenance du besoin, pour une intervention unique sur une surface précise. </w:t>
            </w:r>
          </w:p>
        </w:tc>
      </w:tr>
      <w:tr w:rsidR="00156AA2" w14:paraId="5D9BA99A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A594E3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34D7559" w14:textId="59F2EDF6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</w:t>
            </w:r>
            <w:r w:rsidR="00630791">
              <w:rPr>
                <w:color w:val="000000"/>
                <w:lang w:val="fr-FR"/>
              </w:rPr>
              <w:t xml:space="preserve"> de nettoyage</w:t>
            </w:r>
          </w:p>
        </w:tc>
      </w:tr>
      <w:tr w:rsidR="00156AA2" w14:paraId="50EC5D77" w14:textId="77777777" w:rsidTr="00573748">
        <w:trPr>
          <w:trHeight w:val="414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C663B8" w14:textId="3EE2B49A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41350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Les prestations ponctuelles, pourront être commandées pendant toute la durée de l’accord-cadre, à la survenance du besoin, pour une intervention unique sur une surface précise. </w:t>
            </w:r>
          </w:p>
        </w:tc>
      </w:tr>
      <w:tr w:rsidR="00156AA2" w14:paraId="642AE530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6CA6CFC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C3AF59" w14:textId="4E0BEB26" w:rsidR="00156AA2" w:rsidRDefault="0063079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Prestations ponctuelles d’entretien </w:t>
            </w:r>
            <w:r w:rsidR="00F94799">
              <w:rPr>
                <w:color w:val="000000"/>
                <w:lang w:val="fr-FR"/>
              </w:rPr>
              <w:t>de</w:t>
            </w:r>
            <w:r>
              <w:rPr>
                <w:color w:val="000000"/>
                <w:lang w:val="fr-FR"/>
              </w:rPr>
              <w:t xml:space="preserve"> la</w:t>
            </w:r>
            <w:r w:rsidR="00F94799">
              <w:rPr>
                <w:color w:val="000000"/>
                <w:lang w:val="fr-FR"/>
              </w:rPr>
              <w:t xml:space="preserve"> vitrerie</w:t>
            </w:r>
          </w:p>
        </w:tc>
      </w:tr>
      <w:tr w:rsidR="00156AA2" w14:paraId="1835F0A8" w14:textId="77777777" w:rsidTr="00573748">
        <w:trPr>
          <w:trHeight w:val="414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CA74604" w14:textId="6BB9ECC1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 xml:space="preserve">Désignation </w:t>
            </w:r>
            <w:r w:rsidR="00DB45BA">
              <w:rPr>
                <w:b/>
                <w:color w:val="000000"/>
                <w:u w:val="single"/>
                <w:lang w:val="fr-FR"/>
              </w:rPr>
              <w:t>détaillée</w:t>
            </w:r>
            <w:r w:rsidR="00DB45BA">
              <w:rPr>
                <w:color w:val="000000"/>
                <w:lang w:val="fr-FR"/>
              </w:rPr>
              <w:t xml:space="preserve"> :</w:t>
            </w:r>
            <w:r>
              <w:rPr>
                <w:color w:val="000000"/>
                <w:lang w:val="fr-FR"/>
              </w:rPr>
              <w:t xml:space="preserve"> Toute intervention est conditionnée par l'émission préalable d'un bon de commande par </w:t>
            </w:r>
            <w:r w:rsidR="00DB45BA">
              <w:rPr>
                <w:color w:val="000000"/>
                <w:lang w:val="fr-FR"/>
              </w:rPr>
              <w:t>l'université</w:t>
            </w:r>
            <w:r>
              <w:rPr>
                <w:color w:val="000000"/>
                <w:lang w:val="fr-FR"/>
              </w:rPr>
              <w:t>, qui agira comme ordre de service.</w:t>
            </w:r>
          </w:p>
        </w:tc>
      </w:tr>
      <w:tr w:rsidR="00156AA2" w14:paraId="402A73A2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5E1167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08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CE9B58" w14:textId="727525DC" w:rsidR="00156AA2" w:rsidRDefault="0063079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 d’entretien de la vitrerie</w:t>
            </w:r>
          </w:p>
        </w:tc>
      </w:tr>
      <w:tr w:rsidR="00156AA2" w14:paraId="7E910F20" w14:textId="77777777" w:rsidTr="00573748">
        <w:trPr>
          <w:trHeight w:val="414"/>
        </w:trPr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A2E0A6" w14:textId="6497EE22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DB45BA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Toute intervention est conditionnée par l'émission préalable d'un bon de commande par </w:t>
            </w:r>
            <w:r w:rsidR="00DB45BA">
              <w:rPr>
                <w:color w:val="000000"/>
                <w:lang w:val="fr-FR"/>
              </w:rPr>
              <w:t>l'université</w:t>
            </w:r>
            <w:r>
              <w:rPr>
                <w:color w:val="000000"/>
                <w:lang w:val="fr-FR"/>
              </w:rPr>
              <w:t>, qui agira comme ordre de service.</w:t>
            </w:r>
          </w:p>
        </w:tc>
      </w:tr>
      <w:tr w:rsidR="00156AA2" w14:paraId="0F1F7864" w14:textId="77777777" w:rsidTr="00573748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FE4220" w14:textId="77777777" w:rsidR="00156AA2" w:rsidRDefault="00F9479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09</w:t>
            </w:r>
          </w:p>
        </w:tc>
        <w:tc>
          <w:tcPr>
            <w:tcW w:w="8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E3B9713" w14:textId="5ABF8052" w:rsidR="00156AA2" w:rsidRDefault="0063079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ponctuelles d’entretien de la vitrerie</w:t>
            </w:r>
          </w:p>
        </w:tc>
      </w:tr>
      <w:tr w:rsidR="00156AA2" w14:paraId="339E3A37" w14:textId="77777777" w:rsidTr="00573748">
        <w:tc>
          <w:tcPr>
            <w:tcW w:w="9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455A488E" w14:textId="029D9120" w:rsidR="00156AA2" w:rsidRDefault="00F9479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Désignation détaillée</w:t>
            </w:r>
            <w:r w:rsidR="00DB45BA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Toute intervention est conditionnée par l'émission préalable d'un bon de commande par </w:t>
            </w:r>
            <w:r w:rsidR="00DB45BA">
              <w:rPr>
                <w:color w:val="000000"/>
                <w:lang w:val="fr-FR"/>
              </w:rPr>
              <w:t>l'université</w:t>
            </w:r>
            <w:r>
              <w:rPr>
                <w:color w:val="000000"/>
                <w:lang w:val="fr-FR"/>
              </w:rPr>
              <w:t>, qui agira comme ordre de service.</w:t>
            </w:r>
          </w:p>
        </w:tc>
      </w:tr>
      <w:bookmarkEnd w:id="19"/>
    </w:tbl>
    <w:p w14:paraId="582C2686" w14:textId="77777777" w:rsidR="00156AA2" w:rsidRDefault="00156AA2">
      <w:pPr>
        <w:sectPr w:rsidR="00156AA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0CEB4A7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5"/>
      <w:bookmarkStart w:id="21" w:name="_Toc221094187"/>
      <w:bookmarkEnd w:id="20"/>
      <w:r>
        <w:rPr>
          <w:rFonts w:eastAsia="Arial"/>
          <w:color w:val="FFFFFF"/>
          <w:sz w:val="28"/>
          <w:lang w:val="fr-FR"/>
        </w:rPr>
        <w:lastRenderedPageBreak/>
        <w:t>5 - Prix</w:t>
      </w:r>
      <w:bookmarkEnd w:id="21"/>
    </w:p>
    <w:p w14:paraId="04F53992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4EAE53C8" w14:textId="1AC1AAD8" w:rsidR="00156AA2" w:rsidRDefault="00F94799" w:rsidP="0026543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265436">
        <w:rPr>
          <w:color w:val="000000"/>
          <w:lang w:val="fr-FR"/>
        </w:rPr>
        <w:t>Les prestations seront rémunérées à la fois par application de prix forfaitaires pour les prestations relevant de la partie « marché ordinaire », et par application de prix unitaires pour les prestations relevant de la partie « accord-cadre à bons de commande ».</w:t>
      </w:r>
    </w:p>
    <w:p w14:paraId="3A1D6489" w14:textId="6C5E4DE8" w:rsidR="00156AA2" w:rsidRPr="008E0485" w:rsidRDefault="00630791" w:rsidP="008E0485">
      <w:pPr>
        <w:pStyle w:val="Titre2"/>
        <w:ind w:left="280"/>
        <w:rPr>
          <w:color w:val="000000"/>
          <w:sz w:val="24"/>
          <w:lang w:val="fr-FR"/>
        </w:rPr>
      </w:pPr>
      <w:bookmarkStart w:id="22" w:name="_Toc221094188"/>
      <w:r w:rsidRPr="008E0485">
        <w:rPr>
          <w:rFonts w:eastAsia="Arial"/>
          <w:i w:val="0"/>
          <w:color w:val="000000"/>
          <w:sz w:val="24"/>
          <w:lang w:val="fr-FR"/>
        </w:rPr>
        <w:t>5</w:t>
      </w:r>
      <w:r>
        <w:rPr>
          <w:rFonts w:eastAsia="Arial"/>
          <w:i w:val="0"/>
          <w:color w:val="000000"/>
          <w:sz w:val="24"/>
          <w:lang w:val="fr-FR"/>
        </w:rPr>
        <w:t>.</w:t>
      </w:r>
      <w:r w:rsidRPr="008E0485">
        <w:rPr>
          <w:rFonts w:eastAsia="Arial"/>
          <w:i w:val="0"/>
          <w:color w:val="000000"/>
          <w:sz w:val="24"/>
          <w:lang w:val="fr-FR"/>
        </w:rPr>
        <w:t xml:space="preserve">1. - </w:t>
      </w:r>
      <w:r w:rsidR="00F94799" w:rsidRPr="008E0485">
        <w:rPr>
          <w:rFonts w:eastAsia="Arial"/>
          <w:i w:val="0"/>
          <w:color w:val="000000"/>
          <w:sz w:val="24"/>
          <w:lang w:val="fr-FR"/>
        </w:rPr>
        <w:t>Montant des prestations de la partie « marché ordinaire »</w:t>
      </w:r>
      <w:bookmarkEnd w:id="22"/>
    </w:p>
    <w:p w14:paraId="14A6B6F6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AC5B104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56AA2" w14:paraId="36424B4C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C263" w14:textId="77777777" w:rsidR="00156AA2" w:rsidRDefault="00F9479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56AA2" w14:paraId="23CC9E3E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7BDA" w14:textId="0363EE66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1A7D" w14:textId="77777777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DB0A" w14:textId="77777777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003A" w14:textId="77777777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472A2" w14:textId="77777777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E8839" w14:textId="77777777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56AA2" w14:paraId="01A58DC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F7874" w14:textId="77777777" w:rsidR="00156AA2" w:rsidRDefault="00F9479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CE25E" w14:textId="66A70B2C" w:rsidR="00156AA2" w:rsidRDefault="00630791" w:rsidP="008E048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Ardennes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4FD1A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E96D4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0854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32AA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156AA2" w14:paraId="272330A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0C52" w14:textId="77777777" w:rsidR="00156AA2" w:rsidRDefault="00F9479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E7764" w14:textId="20637586" w:rsidR="00156AA2" w:rsidRDefault="00630791" w:rsidP="008E048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Aube/Haute-Marne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6EEDA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5EB85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54B7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ACA6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156AA2" w14:paraId="0590BA10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248F" w14:textId="77777777" w:rsidR="00156AA2" w:rsidRDefault="00F9479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2EE8" w14:textId="72B2BC6F" w:rsidR="00156AA2" w:rsidRDefault="00630791" w:rsidP="008E048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5386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FBF8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2D18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9696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156AA2" w14:paraId="637004C0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9975" w14:textId="77777777" w:rsidR="00156AA2" w:rsidRDefault="00F9479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E656" w14:textId="02E5488D" w:rsidR="00156AA2" w:rsidRDefault="00630791" w:rsidP="008E048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3A00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D3C9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B24B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4BB3D" w14:textId="77777777" w:rsidR="00156AA2" w:rsidRDefault="00F94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156AA2" w14:paraId="01F70F3D" w14:textId="77777777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21AD" w14:textId="77777777" w:rsidR="00156AA2" w:rsidRDefault="00F94799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C136" w14:textId="2C08F10A" w:rsidR="00156AA2" w:rsidRDefault="0063079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– Siège de l’université - Reims (lot réservé)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42CE1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7BBF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1737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8819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156AA2" w14:paraId="78B136BA" w14:textId="77777777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36B4" w14:textId="77777777" w:rsidR="00156AA2" w:rsidRDefault="00F94799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F834A" w14:textId="4ED1292B" w:rsidR="00156AA2" w:rsidRDefault="00630791" w:rsidP="0063079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Châlons-en-Champagne (lot réservé)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8E05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10B04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70F1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BB3E" w14:textId="77777777" w:rsidR="00156AA2" w:rsidRDefault="00F94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3010C311" w14:textId="77777777" w:rsidR="00156AA2" w:rsidRDefault="00F94799">
      <w:pPr>
        <w:spacing w:after="160" w:line="240" w:lineRule="exact"/>
      </w:pPr>
      <w:r>
        <w:t xml:space="preserve"> </w:t>
      </w:r>
    </w:p>
    <w:p w14:paraId="0E1821AB" w14:textId="23722DA6" w:rsidR="00156AA2" w:rsidRDefault="0063079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NB : les montant reportés ci-dessus doivent être strictement conforment aux montants issus des annexes</w:t>
      </w:r>
      <w:r w:rsidR="00F803F2">
        <w:rPr>
          <w:color w:val="000000"/>
          <w:lang w:val="fr-FR"/>
        </w:rPr>
        <w:t xml:space="preserve"> financières</w:t>
      </w:r>
      <w:r>
        <w:rPr>
          <w:color w:val="000000"/>
          <w:lang w:val="fr-FR"/>
        </w:rPr>
        <w:t xml:space="preserve"> 2 et 3</w:t>
      </w:r>
      <w:r w:rsidR="00F803F2">
        <w:rPr>
          <w:color w:val="000000"/>
          <w:lang w:val="fr-FR"/>
        </w:rPr>
        <w:t>.</w:t>
      </w:r>
    </w:p>
    <w:p w14:paraId="4ED06354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7F6EED" w14:textId="7CE67837" w:rsidR="00156AA2" w:rsidRPr="008E0485" w:rsidRDefault="00630791" w:rsidP="008E0485">
      <w:pPr>
        <w:pStyle w:val="Titre2"/>
        <w:ind w:left="280"/>
        <w:rPr>
          <w:color w:val="000000"/>
          <w:sz w:val="24"/>
          <w:lang w:val="fr-FR"/>
        </w:rPr>
      </w:pPr>
      <w:bookmarkStart w:id="23" w:name="_Toc221094189"/>
      <w:r>
        <w:rPr>
          <w:rFonts w:eastAsia="Arial"/>
          <w:i w:val="0"/>
          <w:color w:val="000000"/>
          <w:sz w:val="24"/>
          <w:lang w:val="fr-FR"/>
        </w:rPr>
        <w:t xml:space="preserve">5.2 - </w:t>
      </w:r>
      <w:r w:rsidR="00F94799" w:rsidRPr="008E0485">
        <w:rPr>
          <w:rFonts w:eastAsia="Arial"/>
          <w:i w:val="0"/>
          <w:color w:val="000000"/>
          <w:sz w:val="24"/>
          <w:lang w:val="fr-FR"/>
        </w:rPr>
        <w:t>Montant des prestations de la partie « accord-cadre à bons de commande »</w:t>
      </w:r>
      <w:bookmarkEnd w:id="23"/>
    </w:p>
    <w:p w14:paraId="52CF32AB" w14:textId="77777777" w:rsidR="00156AA2" w:rsidRPr="001660C4" w:rsidRDefault="00156AA2" w:rsidP="001660C4">
      <w:pPr>
        <w:spacing w:line="240" w:lineRule="exact"/>
      </w:pPr>
    </w:p>
    <w:p w14:paraId="71D7A947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7855EFA" w14:textId="446575E9" w:rsidR="00495CFB" w:rsidRPr="008E0485" w:rsidRDefault="00495CFB" w:rsidP="00495CFB">
      <w:pPr>
        <w:pStyle w:val="Titre2"/>
        <w:ind w:left="280"/>
        <w:rPr>
          <w:color w:val="000000"/>
          <w:sz w:val="24"/>
          <w:lang w:val="fr-FR"/>
        </w:rPr>
      </w:pPr>
      <w:bookmarkStart w:id="24" w:name="_Toc221094190"/>
      <w:r>
        <w:rPr>
          <w:rFonts w:eastAsia="Arial"/>
          <w:i w:val="0"/>
          <w:color w:val="000000"/>
          <w:sz w:val="24"/>
          <w:lang w:val="fr-FR"/>
        </w:rPr>
        <w:t xml:space="preserve">5.4 – </w:t>
      </w:r>
      <w:r w:rsidRPr="008E0485">
        <w:rPr>
          <w:rFonts w:eastAsia="Arial"/>
          <w:i w:val="0"/>
          <w:color w:val="000000"/>
          <w:sz w:val="24"/>
          <w:lang w:val="fr-FR"/>
        </w:rPr>
        <w:t>Montan</w:t>
      </w:r>
      <w:r>
        <w:rPr>
          <w:rFonts w:eastAsia="Arial"/>
          <w:i w:val="0"/>
          <w:color w:val="000000"/>
          <w:sz w:val="24"/>
          <w:lang w:val="fr-FR"/>
        </w:rPr>
        <w:t>ts estimés pour l’accord-cadre</w:t>
      </w:r>
      <w:bookmarkEnd w:id="24"/>
    </w:p>
    <w:p w14:paraId="18829B51" w14:textId="77777777" w:rsidR="00495CFB" w:rsidRDefault="00495CFB" w:rsidP="00495CFB">
      <w:pPr>
        <w:pStyle w:val="ParagrapheIndent1"/>
        <w:spacing w:line="230" w:lineRule="exact"/>
        <w:jc w:val="both"/>
        <w:rPr>
          <w:lang w:val="fr-FR"/>
        </w:rPr>
      </w:pPr>
    </w:p>
    <w:p w14:paraId="7985FCDB" w14:textId="6BE7039D" w:rsidR="00156AA2" w:rsidRPr="000C22CC" w:rsidRDefault="00F94799" w:rsidP="00495CFB">
      <w:pPr>
        <w:pStyle w:val="ParagrapheIndent1"/>
        <w:spacing w:after="240" w:line="230" w:lineRule="exact"/>
        <w:jc w:val="both"/>
        <w:rPr>
          <w:lang w:val="fr-FR"/>
        </w:rPr>
      </w:pPr>
      <w:r w:rsidRPr="000C22CC">
        <w:rPr>
          <w:lang w:val="fr-FR"/>
        </w:rPr>
        <w:t xml:space="preserve">Le montant </w:t>
      </w:r>
      <w:r w:rsidR="00630791" w:rsidRPr="000C22CC">
        <w:rPr>
          <w:b/>
          <w:bCs/>
          <w:lang w:val="fr-FR"/>
        </w:rPr>
        <w:t>estimé</w:t>
      </w:r>
      <w:r w:rsidR="00630791" w:rsidRPr="000C22CC">
        <w:rPr>
          <w:lang w:val="fr-FR"/>
        </w:rPr>
        <w:t xml:space="preserve"> </w:t>
      </w:r>
      <w:r w:rsidRPr="000C22CC">
        <w:rPr>
          <w:lang w:val="fr-FR"/>
        </w:rPr>
        <w:t xml:space="preserve">des prestations </w:t>
      </w:r>
      <w:r w:rsidR="007D65A1" w:rsidRPr="000C22CC">
        <w:rPr>
          <w:lang w:val="fr-FR"/>
        </w:rPr>
        <w:t xml:space="preserve">(H.T) </w:t>
      </w:r>
      <w:r w:rsidRPr="000C22CC">
        <w:rPr>
          <w:lang w:val="fr-FR"/>
        </w:rPr>
        <w:t>pour la période initiale de l'accord-cadre est défini comme suit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0C22CC" w:rsidRPr="000C22CC" w14:paraId="6A745095" w14:textId="77777777" w:rsidTr="00E81ABC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D94E" w14:textId="77777777" w:rsidR="001660C4" w:rsidRPr="000C22CC" w:rsidRDefault="001660C4" w:rsidP="00E81ABC">
            <w:pPr>
              <w:spacing w:before="4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Lots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144E1" w14:textId="77777777" w:rsidR="001660C4" w:rsidRPr="000C22CC" w:rsidRDefault="001660C4" w:rsidP="00E81ABC">
            <w:pPr>
              <w:spacing w:before="4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C206A" w14:textId="77777777" w:rsidR="001660C4" w:rsidRPr="000C22CC" w:rsidRDefault="001660C4" w:rsidP="00E81ABC">
            <w:pPr>
              <w:spacing w:before="4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Montant périodique estimé</w:t>
            </w:r>
          </w:p>
        </w:tc>
      </w:tr>
      <w:tr w:rsidR="000C22CC" w:rsidRPr="000C22CC" w14:paraId="59776D6D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4850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6D2EB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Nettoyage - Ardennes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6182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112 500,00 €</w:t>
            </w:r>
          </w:p>
        </w:tc>
      </w:tr>
      <w:tr w:rsidR="000C22CC" w:rsidRPr="000C22CC" w14:paraId="001C0224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DC716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84B1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Nettoyage - Aube/Haute-Marne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2AC7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220 833,33 €</w:t>
            </w:r>
          </w:p>
        </w:tc>
      </w:tr>
      <w:tr w:rsidR="000C22CC" w:rsidRPr="000C22CC" w14:paraId="6519ED25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ADD7E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1060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Nettoyage - Reims Zone 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26C9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641 666,67 €</w:t>
            </w:r>
          </w:p>
        </w:tc>
      </w:tr>
      <w:tr w:rsidR="000C22CC" w:rsidRPr="000C22CC" w14:paraId="3488B245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95A9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397B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Nettoyage - Reims Zone B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E94B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500 000,00 €</w:t>
            </w:r>
          </w:p>
        </w:tc>
      </w:tr>
      <w:tr w:rsidR="000C22CC" w:rsidRPr="000C22CC" w14:paraId="411A4110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DA9A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05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E4878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Nettoyage – Siège de l’université - Reims (lot réservé)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0D9F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87 000,00 €</w:t>
            </w:r>
          </w:p>
        </w:tc>
      </w:tr>
      <w:tr w:rsidR="000C22CC" w:rsidRPr="000C22CC" w14:paraId="7DA48C8E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D469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06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9291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Nettoyage - Châlons-en-Champagne (lot réservé)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9706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25 000,00 €</w:t>
            </w:r>
          </w:p>
        </w:tc>
      </w:tr>
      <w:tr w:rsidR="000C22CC" w:rsidRPr="000C22CC" w14:paraId="3839EC75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1973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07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1FFB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Vitrerie - Marne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936F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12 500,00 €</w:t>
            </w:r>
          </w:p>
        </w:tc>
      </w:tr>
      <w:tr w:rsidR="000C22CC" w:rsidRPr="000C22CC" w14:paraId="7224FBBD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03E5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08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354A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Vitrerie - Ardennes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5490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12 500,00 €</w:t>
            </w:r>
          </w:p>
        </w:tc>
      </w:tr>
      <w:tr w:rsidR="000C22CC" w:rsidRPr="000C22CC" w14:paraId="704A1ADC" w14:textId="77777777" w:rsidTr="00E81AB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835D" w14:textId="77777777" w:rsidR="001660C4" w:rsidRPr="000C22CC" w:rsidRDefault="001660C4" w:rsidP="00E81ABC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09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4A72" w14:textId="77777777" w:rsidR="001660C4" w:rsidRPr="000C22CC" w:rsidRDefault="001660C4" w:rsidP="00E81ABC">
            <w:pPr>
              <w:spacing w:before="80" w:after="20"/>
              <w:ind w:left="80" w:right="80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Vitrerie - Aube et Haute-Marne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D213" w14:textId="77777777" w:rsidR="001660C4" w:rsidRPr="000C22CC" w:rsidRDefault="001660C4" w:rsidP="00E81ABC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  <w:r w:rsidRPr="000C22CC">
              <w:rPr>
                <w:rFonts w:ascii="Arial" w:eastAsia="Arial" w:hAnsi="Arial" w:cs="Arial"/>
                <w:sz w:val="20"/>
                <w:lang w:val="fr-FR"/>
              </w:rPr>
              <w:t>12 500,00 €</w:t>
            </w:r>
          </w:p>
        </w:tc>
      </w:tr>
    </w:tbl>
    <w:p w14:paraId="24424556" w14:textId="77777777" w:rsidR="00156AA2" w:rsidRPr="000C22CC" w:rsidRDefault="00156AA2">
      <w:pPr>
        <w:pStyle w:val="ParagrapheIndent1"/>
        <w:spacing w:line="230" w:lineRule="exact"/>
        <w:jc w:val="both"/>
        <w:rPr>
          <w:lang w:val="fr-FR"/>
        </w:rPr>
      </w:pPr>
    </w:p>
    <w:p w14:paraId="1AA91496" w14:textId="77777777" w:rsidR="001660C4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  <w:r w:rsidR="00630791">
        <w:rPr>
          <w:color w:val="000000"/>
          <w:lang w:val="fr-FR"/>
        </w:rPr>
        <w:t xml:space="preserve"> </w:t>
      </w:r>
    </w:p>
    <w:p w14:paraId="67794E90" w14:textId="309AD3A4" w:rsidR="00495CFB" w:rsidRPr="008E0485" w:rsidRDefault="00495CFB" w:rsidP="00495CFB">
      <w:pPr>
        <w:pStyle w:val="Titre2"/>
        <w:ind w:left="280"/>
        <w:rPr>
          <w:color w:val="000000"/>
          <w:sz w:val="24"/>
          <w:lang w:val="fr-FR"/>
        </w:rPr>
      </w:pPr>
      <w:bookmarkStart w:id="25" w:name="_Toc221094191"/>
      <w:r>
        <w:rPr>
          <w:rFonts w:eastAsia="Arial"/>
          <w:i w:val="0"/>
          <w:color w:val="000000"/>
          <w:sz w:val="24"/>
          <w:lang w:val="fr-FR"/>
        </w:rPr>
        <w:lastRenderedPageBreak/>
        <w:t xml:space="preserve">5.4 – </w:t>
      </w:r>
      <w:r w:rsidRPr="008E0485">
        <w:rPr>
          <w:rFonts w:eastAsia="Arial"/>
          <w:i w:val="0"/>
          <w:color w:val="000000"/>
          <w:sz w:val="24"/>
          <w:lang w:val="fr-FR"/>
        </w:rPr>
        <w:t>Montan</w:t>
      </w:r>
      <w:r>
        <w:rPr>
          <w:rFonts w:eastAsia="Arial"/>
          <w:i w:val="0"/>
          <w:color w:val="000000"/>
          <w:sz w:val="24"/>
          <w:lang w:val="fr-FR"/>
        </w:rPr>
        <w:t>ts minimum et maximum pour l’accord-cadre</w:t>
      </w:r>
      <w:bookmarkEnd w:id="25"/>
    </w:p>
    <w:p w14:paraId="3D8CD4DF" w14:textId="77777777" w:rsidR="00495CFB" w:rsidRPr="00495CFB" w:rsidRDefault="00495CFB" w:rsidP="00495CFB">
      <w:pPr>
        <w:rPr>
          <w:lang w:val="fr-FR"/>
        </w:rPr>
      </w:pPr>
    </w:p>
    <w:p w14:paraId="7BBFC793" w14:textId="0B6CB3FC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0C22CC">
        <w:rPr>
          <w:color w:val="000000"/>
          <w:lang w:val="fr-FR"/>
        </w:rPr>
        <w:t>s montants minimum (pour les lots n°7, 8 et 9)</w:t>
      </w:r>
      <w:r>
        <w:rPr>
          <w:color w:val="000000"/>
          <w:lang w:val="fr-FR"/>
        </w:rPr>
        <w:t xml:space="preserve"> </w:t>
      </w:r>
      <w:r w:rsidR="000C22CC">
        <w:rPr>
          <w:color w:val="000000"/>
          <w:lang w:val="fr-FR"/>
        </w:rPr>
        <w:t xml:space="preserve">et </w:t>
      </w:r>
      <w:r>
        <w:rPr>
          <w:color w:val="000000"/>
          <w:lang w:val="fr-FR"/>
        </w:rPr>
        <w:t>maximum</w:t>
      </w:r>
      <w:r w:rsidR="000C22CC">
        <w:rPr>
          <w:color w:val="000000"/>
          <w:lang w:val="fr-FR"/>
        </w:rPr>
        <w:t xml:space="preserve"> (pour l’ensemble des lots)</w:t>
      </w:r>
      <w:r>
        <w:rPr>
          <w:color w:val="000000"/>
          <w:lang w:val="fr-FR"/>
        </w:rPr>
        <w:t xml:space="preserve"> de commandes</w:t>
      </w:r>
      <w:r w:rsidR="007D65A1">
        <w:rPr>
          <w:color w:val="000000"/>
          <w:lang w:val="fr-FR"/>
        </w:rPr>
        <w:t xml:space="preserve"> (H.T)</w:t>
      </w:r>
      <w:r>
        <w:rPr>
          <w:color w:val="000000"/>
          <w:lang w:val="fr-FR"/>
        </w:rPr>
        <w:t>, toutes périodes confondues, donc défini comme suit : </w:t>
      </w:r>
    </w:p>
    <w:p w14:paraId="07584AE4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501" w:type="dxa"/>
        <w:jc w:val="center"/>
        <w:tblLayout w:type="fixed"/>
        <w:tblLook w:val="04A0" w:firstRow="1" w:lastRow="0" w:firstColumn="1" w:lastColumn="0" w:noHBand="0" w:noVBand="1"/>
      </w:tblPr>
      <w:tblGrid>
        <w:gridCol w:w="600"/>
        <w:gridCol w:w="5073"/>
        <w:gridCol w:w="1985"/>
        <w:gridCol w:w="1843"/>
      </w:tblGrid>
      <w:tr w:rsidR="004A29A0" w14:paraId="26D5753C" w14:textId="77777777" w:rsidTr="004A29A0">
        <w:trPr>
          <w:trHeight w:val="292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C34D" w14:textId="3E6B1529" w:rsidR="004A29A0" w:rsidRDefault="004A29A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3CD6" w14:textId="77777777" w:rsidR="004A29A0" w:rsidRDefault="004A29A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2FAEE9" w14:textId="15AC6524" w:rsidR="004A29A0" w:rsidRDefault="004A29A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minimum total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ABBF" w14:textId="4CE83B17" w:rsidR="004A29A0" w:rsidRDefault="004A29A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maximum total</w:t>
            </w:r>
          </w:p>
        </w:tc>
      </w:tr>
      <w:tr w:rsidR="004A29A0" w14:paraId="61031902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F5723" w14:textId="77777777" w:rsidR="004A29A0" w:rsidRDefault="004A29A0" w:rsidP="0063079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EC4FA" w14:textId="5FA07F58" w:rsidR="004A29A0" w:rsidRDefault="004A29A0" w:rsidP="0063079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Ardennes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9B10" w14:textId="77777777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7227" w14:textId="2B2E0BEE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600 000,00 €</w:t>
            </w:r>
          </w:p>
        </w:tc>
      </w:tr>
      <w:tr w:rsidR="004A29A0" w14:paraId="3C415393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34F92" w14:textId="77777777" w:rsidR="004A29A0" w:rsidRDefault="004A29A0" w:rsidP="0063079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78D2" w14:textId="4D6DB081" w:rsidR="004A29A0" w:rsidRDefault="004A29A0" w:rsidP="0063079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Aube/Haute-Marne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4801" w14:textId="77777777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CF87" w14:textId="5CDC8C84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1 000 000,00 €</w:t>
            </w:r>
          </w:p>
        </w:tc>
      </w:tr>
      <w:tr w:rsidR="004A29A0" w14:paraId="356B18CB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FF210" w14:textId="77777777" w:rsidR="004A29A0" w:rsidRDefault="004A29A0" w:rsidP="0063079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2A7B" w14:textId="7293D9BA" w:rsidR="004A29A0" w:rsidRDefault="004A29A0" w:rsidP="0063079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D6CD" w14:textId="77777777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5BEB" w14:textId="43407503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2 750 000,00 €</w:t>
            </w:r>
          </w:p>
        </w:tc>
      </w:tr>
      <w:tr w:rsidR="004A29A0" w14:paraId="784C0B40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F617" w14:textId="77777777" w:rsidR="004A29A0" w:rsidRDefault="004A29A0" w:rsidP="0063079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C219" w14:textId="3DCF5BC0" w:rsidR="004A29A0" w:rsidRDefault="004A29A0" w:rsidP="0063079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7806" w14:textId="77777777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0894" w14:textId="27E00E78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2 250 000,00 €</w:t>
            </w:r>
          </w:p>
        </w:tc>
      </w:tr>
      <w:tr w:rsidR="004A29A0" w14:paraId="28B7224B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8F43" w14:textId="77777777" w:rsidR="004A29A0" w:rsidRDefault="004A29A0" w:rsidP="0063079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BE4E" w14:textId="4325EBB1" w:rsidR="004A29A0" w:rsidRDefault="004A29A0" w:rsidP="0063079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– Siège de l’université - Reims (lot réservé)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6336" w14:textId="77777777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7C53" w14:textId="7FAE25C7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400 000,00 €</w:t>
            </w:r>
          </w:p>
        </w:tc>
      </w:tr>
      <w:tr w:rsidR="004A29A0" w14:paraId="52D63875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5C2F" w14:textId="77777777" w:rsidR="004A29A0" w:rsidRDefault="004A29A0" w:rsidP="0063079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2EC0" w14:textId="295BCC9A" w:rsidR="004A29A0" w:rsidRDefault="004A29A0" w:rsidP="0063079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Châlons-en-Champagne (lot réservé)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97B8" w14:textId="77777777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A2DA7" w14:textId="40FA500E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150 000,00 €</w:t>
            </w:r>
          </w:p>
        </w:tc>
      </w:tr>
      <w:tr w:rsidR="004A29A0" w14:paraId="36D3A89C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0C3B5" w14:textId="77777777" w:rsidR="004A29A0" w:rsidRDefault="004A29A0" w:rsidP="0063079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E379" w14:textId="2B79335B" w:rsidR="004A29A0" w:rsidRDefault="004A29A0" w:rsidP="0063079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Vitrerie - Marne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79F1" w14:textId="1825317E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16 000,00 €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38861" w14:textId="65E879B3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50 000,00 €</w:t>
            </w:r>
          </w:p>
        </w:tc>
      </w:tr>
      <w:tr w:rsidR="004A29A0" w14:paraId="7D720828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4B6D" w14:textId="77777777" w:rsidR="004A29A0" w:rsidRDefault="004A29A0" w:rsidP="009E29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7DE0" w14:textId="15060930" w:rsidR="004A29A0" w:rsidRDefault="004A29A0" w:rsidP="009E298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Vitrerie - Ardennes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E20D" w14:textId="476C66B6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2 000,00 €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B5CB" w14:textId="2291BA72" w:rsidR="004A29A0" w:rsidRPr="009E2981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</w:t>
            </w:r>
            <w:r w:rsidRPr="009E298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00 </w:t>
            </w:r>
            <w:r w:rsidRPr="009E2981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4A29A0" w14:paraId="1C9FA2EF" w14:textId="77777777" w:rsidTr="004A29A0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E2EA" w14:textId="77777777" w:rsidR="004A29A0" w:rsidRDefault="004A29A0" w:rsidP="009E29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0F290" w14:textId="317096B3" w:rsidR="004A29A0" w:rsidRDefault="004A29A0" w:rsidP="009E298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Vitrerie - Aube et Haute-Marne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B3EA" w14:textId="56AB15E3" w:rsidR="004A29A0" w:rsidRDefault="004A29A0" w:rsidP="004A29A0">
            <w:pPr>
              <w:spacing w:before="80" w:after="20"/>
              <w:ind w:left="80" w:right="8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2 000,00 €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6A10" w14:textId="4BAA68E7" w:rsidR="004A29A0" w:rsidRPr="009E2981" w:rsidRDefault="004A29A0" w:rsidP="004A29A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</w:t>
            </w:r>
            <w:r w:rsidRPr="009E298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00 </w:t>
            </w:r>
            <w:r w:rsidRPr="009E2981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</w:tbl>
    <w:p w14:paraId="333A6A5E" w14:textId="77777777" w:rsidR="00156AA2" w:rsidRDefault="00F94799">
      <w:pPr>
        <w:spacing w:after="160" w:line="240" w:lineRule="exact"/>
      </w:pPr>
      <w:r>
        <w:t xml:space="preserve"> </w:t>
      </w:r>
    </w:p>
    <w:p w14:paraId="5EBC44E0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6" w:name="ArtL1_AE-3-A7"/>
      <w:bookmarkStart w:id="27" w:name="_Toc221094192"/>
      <w:bookmarkEnd w:id="26"/>
      <w:r>
        <w:rPr>
          <w:rFonts w:eastAsia="Arial"/>
          <w:color w:val="FFFFFF"/>
          <w:sz w:val="28"/>
          <w:lang w:val="fr-FR"/>
        </w:rPr>
        <w:t>6 - Durée de l'accord-cadre</w:t>
      </w:r>
      <w:bookmarkEnd w:id="27"/>
    </w:p>
    <w:p w14:paraId="77AB29ED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7C746028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799D080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8" w:name="ArtL1_AE-3-A8"/>
      <w:bookmarkStart w:id="29" w:name="_Toc221094193"/>
      <w:bookmarkEnd w:id="28"/>
      <w:r>
        <w:rPr>
          <w:rFonts w:eastAsia="Arial"/>
          <w:color w:val="FFFFFF"/>
          <w:sz w:val="28"/>
          <w:lang w:val="fr-FR"/>
        </w:rPr>
        <w:t>7 - Paiement</w:t>
      </w:r>
      <w:bookmarkEnd w:id="29"/>
    </w:p>
    <w:p w14:paraId="02E07C9F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79198320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2C858A3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6AA2" w14:paraId="33EF2A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D5948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6E07F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597116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20DD7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9DE46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12F623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1269E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36067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23F5CA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F247B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73C01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0483A3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59B8A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CC239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5EF0D6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597AA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83BF4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E0CCA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59B0B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9EA42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7B622E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154E1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21FFE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389B68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D40E2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ED3AD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D10FE84" w14:textId="77777777" w:rsidR="00156AA2" w:rsidRDefault="00156AA2">
      <w:pPr>
        <w:sectPr w:rsidR="00156AA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6AA2" w14:paraId="30E948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0F55A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17102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5FB2EE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E0F45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C7E37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E8695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1827D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7E55B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13D810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24B9D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B8772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0AD2B2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29B64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038E0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45C435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E43E1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EF2C4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104625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2AE36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20211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7E82CB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1814B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A13B5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56AA2" w14:paraId="1C38C4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8DDE0" w14:textId="77777777" w:rsidR="00156AA2" w:rsidRDefault="00F94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4CF7D" w14:textId="77777777" w:rsidR="00156AA2" w:rsidRDefault="00156AA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DD1721" w14:textId="77777777" w:rsidR="00156AA2" w:rsidRDefault="00F94799">
      <w:pPr>
        <w:spacing w:after="100" w:line="240" w:lineRule="exact"/>
      </w:pPr>
      <w:r>
        <w:t xml:space="preserve"> </w:t>
      </w:r>
    </w:p>
    <w:p w14:paraId="64CD2C5F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E2C1B1E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7D79AE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9293C" w14:textId="13535586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512FA2" wp14:editId="2F5963B8">
                  <wp:extent cx="180975" cy="180975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CCBE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8F3C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01B5208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248951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CF8D" w14:textId="03ECD528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9D242E" wp14:editId="11FF22F5">
                  <wp:extent cx="180975" cy="180975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3B7A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767D" w14:textId="77777777" w:rsidR="00156AA2" w:rsidRDefault="00F94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56AA2" w14:paraId="29D0694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89FD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9137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D0CF" w14:textId="77777777" w:rsidR="00156AA2" w:rsidRDefault="00156AA2"/>
        </w:tc>
      </w:tr>
    </w:tbl>
    <w:p w14:paraId="3B634E43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BBE4424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D49172E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30" w:name="ArtL1_AE-3-A9"/>
      <w:bookmarkStart w:id="31" w:name="_Toc221094194"/>
      <w:bookmarkEnd w:id="30"/>
      <w:r>
        <w:rPr>
          <w:rFonts w:eastAsia="Arial"/>
          <w:color w:val="FFFFFF"/>
          <w:sz w:val="28"/>
          <w:lang w:val="fr-FR"/>
        </w:rPr>
        <w:t>8 - Avance</w:t>
      </w:r>
      <w:bookmarkEnd w:id="31"/>
    </w:p>
    <w:p w14:paraId="780B3485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60EAD969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CA37E2B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702168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F61D" w14:textId="40E3DD8F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81D9BF" wp14:editId="15F3B142">
                  <wp:extent cx="180975" cy="180975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7CBF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7666F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CC1F85A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55A84B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1628C" w14:textId="1209E56E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B307A" wp14:editId="4C9883EC">
                  <wp:extent cx="180975" cy="180975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6422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4CEF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4721082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6F014CF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32" w:name="ArtL1_AE-3-A10"/>
      <w:bookmarkStart w:id="33" w:name="_Toc221094195"/>
      <w:bookmarkEnd w:id="32"/>
      <w:r>
        <w:rPr>
          <w:rFonts w:eastAsia="Arial"/>
          <w:color w:val="FFFFFF"/>
          <w:sz w:val="28"/>
          <w:lang w:val="fr-FR"/>
        </w:rPr>
        <w:t>9 - Engagement relatif à l'action d'insertion sociale</w:t>
      </w:r>
      <w:bookmarkEnd w:id="33"/>
    </w:p>
    <w:p w14:paraId="135B0AEA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26BE71F3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article s'applique à chaque lot identifié dans la clause d'insertion sociale prévue au Cahier des clauses administratives particulières.</w:t>
      </w:r>
    </w:p>
    <w:p w14:paraId="732640EE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95D982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18C60B33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0A85522" w14:textId="77777777" w:rsidR="00156AA2" w:rsidRDefault="00F94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de l'accord-cadre, un nombre d'heures d'insertion au moins égal à celui figurant dans le Cahier des clauses administratives particulières.</w:t>
      </w:r>
    </w:p>
    <w:p w14:paraId="732EB66E" w14:textId="39F33933" w:rsidR="00D43399" w:rsidRPr="008E0485" w:rsidRDefault="000C22CC" w:rsidP="00D43399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br w:type="page"/>
      </w:r>
      <w:r w:rsidR="00D43399" w:rsidRPr="008E0485">
        <w:rPr>
          <w:rFonts w:ascii="Arial" w:eastAsia="Arial" w:hAnsi="Arial" w:cs="Arial"/>
          <w:color w:val="000000"/>
          <w:sz w:val="20"/>
          <w:lang w:val="fr-FR"/>
        </w:rPr>
        <w:lastRenderedPageBreak/>
        <w:t>Le Titulaire s’engage sur le nombre d’heures suivant</w:t>
      </w:r>
      <w:r w:rsidR="00837F34">
        <w:rPr>
          <w:rFonts w:ascii="Arial" w:eastAsia="Arial" w:hAnsi="Arial" w:cs="Arial"/>
          <w:color w:val="000000"/>
          <w:sz w:val="20"/>
          <w:lang w:val="fr-FR"/>
        </w:rPr>
        <w:t>es</w:t>
      </w:r>
      <w:r w:rsidR="00D43399" w:rsidRPr="008E0485">
        <w:rPr>
          <w:rFonts w:ascii="Arial" w:eastAsia="Arial" w:hAnsi="Arial" w:cs="Arial"/>
          <w:color w:val="000000"/>
          <w:sz w:val="20"/>
          <w:lang w:val="fr-FR"/>
        </w:rPr>
        <w:t xml:space="preserve"> : </w:t>
      </w:r>
    </w:p>
    <w:p w14:paraId="17BCE814" w14:textId="77777777" w:rsidR="00837F34" w:rsidRDefault="00837F34" w:rsidP="00D43399">
      <w:pPr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W w:w="15801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4507"/>
        <w:gridCol w:w="2694"/>
        <w:gridCol w:w="6800"/>
      </w:tblGrid>
      <w:tr w:rsidR="00837F34" w14:paraId="053562F4" w14:textId="6E5A44AE" w:rsidTr="008E048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C27E" w14:textId="77777777" w:rsidR="00837F34" w:rsidRDefault="00837F34" w:rsidP="00E81AB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5562" w14:textId="77777777" w:rsidR="00837F34" w:rsidRDefault="00837F34" w:rsidP="00E81AB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09C385" w14:textId="187D9E70" w:rsidR="00837F34" w:rsidRDefault="00837F34" w:rsidP="00E81AB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7F34">
              <w:rPr>
                <w:rFonts w:ascii="Arial" w:eastAsia="Arial" w:hAnsi="Arial" w:cs="Arial"/>
                <w:color w:val="000000"/>
                <w:sz w:val="20"/>
                <w:lang w:val="fr-FR"/>
              </w:rPr>
              <w:t>Le Titulaire s’engage sur le nombre d’heures suivant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es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14:paraId="499E85FB" w14:textId="77777777" w:rsidR="00837F34" w:rsidRDefault="00837F34" w:rsidP="00E81AB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837F34" w14:paraId="66926AEC" w14:textId="6186BEA8" w:rsidTr="008E0485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CFA7" w14:textId="77777777" w:rsidR="00837F34" w:rsidRDefault="00837F34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82F87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Ardennes</w:t>
            </w:r>
          </w:p>
          <w:p w14:paraId="68B4439A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Sites :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EiSINe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- IUT RCC site de Charleville-Mézières,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Charleville-Mézières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1005" w14:textId="508CAF82" w:rsidR="00837F34" w:rsidRDefault="00837F34" w:rsidP="008E0485">
            <w:pPr>
              <w:spacing w:line="230" w:lineRule="exact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…..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heures</w:t>
            </w:r>
            <w:proofErr w:type="gramEnd"/>
          </w:p>
        </w:tc>
        <w:tc>
          <w:tcPr>
            <w:tcW w:w="6800" w:type="dxa"/>
            <w:tcBorders>
              <w:left w:val="single" w:sz="4" w:space="0" w:color="auto"/>
            </w:tcBorders>
          </w:tcPr>
          <w:p w14:paraId="6C6C5340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837F34" w14:paraId="0BAD45AD" w14:textId="12C2AA60" w:rsidTr="008E0485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4676" w14:textId="77777777" w:rsidR="00837F34" w:rsidRDefault="00837F34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1E7F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A</w:t>
            </w:r>
          </w:p>
          <w:p w14:paraId="3AD4AAE7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Campus Croix-Rouge, Pôle Santé, Villa Douce, Inserm Santé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DC8C" w14:textId="53F4A698" w:rsidR="00837F34" w:rsidRDefault="00837F34" w:rsidP="008E0485">
            <w:pPr>
              <w:spacing w:line="230" w:lineRule="exact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…..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heures</w:t>
            </w:r>
            <w:proofErr w:type="gramEnd"/>
          </w:p>
        </w:tc>
        <w:tc>
          <w:tcPr>
            <w:tcW w:w="6800" w:type="dxa"/>
            <w:tcBorders>
              <w:left w:val="single" w:sz="4" w:space="0" w:color="auto"/>
            </w:tcBorders>
          </w:tcPr>
          <w:p w14:paraId="422FBF20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837F34" w14:paraId="422347C0" w14:textId="3CC4076A" w:rsidTr="008E0485">
        <w:trPr>
          <w:trHeight w:val="79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A497" w14:textId="77777777" w:rsidR="00837F34" w:rsidRDefault="00837F34" w:rsidP="00E81AB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E4CF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- Reims Zone B</w:t>
            </w:r>
          </w:p>
          <w:p w14:paraId="24FABCA2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CREA -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ESIReims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- annexe ESIREIMS - INSERM Physique - Campus Moulin de la Housse - IUT RCC site de Reims, CREA – AEROLAB -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centre et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Inspe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Reims - Villa Bissinger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50B6" w14:textId="368233D0" w:rsidR="00837F34" w:rsidRDefault="00837F34" w:rsidP="008E0485">
            <w:pPr>
              <w:spacing w:line="230" w:lineRule="exact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…..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heures</w:t>
            </w:r>
            <w:proofErr w:type="gramEnd"/>
          </w:p>
        </w:tc>
        <w:tc>
          <w:tcPr>
            <w:tcW w:w="6800" w:type="dxa"/>
            <w:tcBorders>
              <w:left w:val="single" w:sz="4" w:space="0" w:color="auto"/>
            </w:tcBorders>
          </w:tcPr>
          <w:p w14:paraId="61EE42D6" w14:textId="77777777" w:rsidR="00837F34" w:rsidRDefault="00837F34" w:rsidP="00E81AB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4CF9DB0A" w14:textId="77777777" w:rsidR="00837F34" w:rsidRDefault="00837F34" w:rsidP="00D43399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2B587BDB" w14:textId="3FA5214E" w:rsidR="00837F34" w:rsidRDefault="00837F34" w:rsidP="00D43399">
      <w:pPr>
        <w:rPr>
          <w:rFonts w:ascii="Arial" w:eastAsia="Arial" w:hAnsi="Arial" w:cs="Arial"/>
          <w:color w:val="000000"/>
          <w:sz w:val="20"/>
          <w:lang w:val="fr-FR"/>
        </w:rPr>
      </w:pPr>
      <w:r w:rsidRPr="00837F34">
        <w:rPr>
          <w:rFonts w:ascii="Arial" w:eastAsia="Arial" w:hAnsi="Arial" w:cs="Arial"/>
          <w:color w:val="000000"/>
          <w:sz w:val="20"/>
          <w:lang w:val="fr-FR"/>
        </w:rPr>
        <w:t xml:space="preserve">Les modalités de mise en œuvre de cet engagement sont prévues à l’article 13- </w:t>
      </w:r>
      <w:r w:rsidRPr="00837F34">
        <w:rPr>
          <w:rFonts w:ascii="Arial" w:eastAsia="Arial" w:hAnsi="Arial" w:cs="Arial"/>
          <w:i/>
          <w:iCs/>
          <w:color w:val="000000"/>
          <w:sz w:val="20"/>
          <w:lang w:val="fr-FR"/>
        </w:rPr>
        <w:t xml:space="preserve">Clause d’insertion sociale </w:t>
      </w:r>
      <w:r w:rsidRPr="00837F34">
        <w:rPr>
          <w:rFonts w:ascii="Arial" w:eastAsia="Arial" w:hAnsi="Arial" w:cs="Arial"/>
          <w:color w:val="000000"/>
          <w:sz w:val="20"/>
          <w:lang w:val="fr-FR"/>
        </w:rPr>
        <w:t>du au Cahier des Clauses Administratives Particulières (CCAP).</w:t>
      </w:r>
    </w:p>
    <w:p w14:paraId="6B67BF20" w14:textId="77777777" w:rsidR="00837F34" w:rsidRPr="008E0485" w:rsidRDefault="00837F34" w:rsidP="00D43399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4C1B4265" w14:textId="114FC9E8" w:rsidR="00156AA2" w:rsidRDefault="00F94799" w:rsidP="00D433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dispositif d'insertion étant une condition d'exécution obligatoire de l'accord-cadre, le candidat s'engage à tout mettre en œuvre avec le concours du facilitateur pour concrétiser au mieux l'action d'insertion sociale</w:t>
      </w:r>
      <w:r w:rsidR="00D43399">
        <w:rPr>
          <w:color w:val="000000"/>
          <w:lang w:val="fr-FR"/>
        </w:rPr>
        <w:t xml:space="preserve"> p</w:t>
      </w:r>
      <w:r>
        <w:rPr>
          <w:color w:val="000000"/>
          <w:lang w:val="fr-FR"/>
        </w:rPr>
        <w:t>révue au présent contrat.</w:t>
      </w:r>
    </w:p>
    <w:p w14:paraId="632B9CD5" w14:textId="77777777" w:rsidR="00D43399" w:rsidRPr="008E0485" w:rsidRDefault="00D43399" w:rsidP="008E0485">
      <w:pPr>
        <w:rPr>
          <w:lang w:val="fr-FR"/>
        </w:rPr>
      </w:pPr>
    </w:p>
    <w:p w14:paraId="4CCEED04" w14:textId="11C0EC2E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34" w:name="ArtL1_AE-3-A11"/>
      <w:bookmarkStart w:id="35" w:name="_Toc221094196"/>
      <w:bookmarkEnd w:id="34"/>
      <w:r>
        <w:rPr>
          <w:rFonts w:eastAsia="Arial"/>
          <w:color w:val="FFFFFF"/>
          <w:sz w:val="28"/>
          <w:lang w:val="fr-FR"/>
        </w:rPr>
        <w:t>10 - Nomenclatures</w:t>
      </w:r>
      <w:bookmarkEnd w:id="35"/>
    </w:p>
    <w:p w14:paraId="39678181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52DFFD8A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60E8281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56AA2" w14:paraId="39B447E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73DE" w14:textId="77777777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DFCC" w14:textId="77777777" w:rsidR="00156AA2" w:rsidRDefault="00F94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56AA2" w14:paraId="0D5B04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9554" w14:textId="77777777" w:rsidR="00156AA2" w:rsidRDefault="00F9479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8FA1" w14:textId="77777777" w:rsidR="00156AA2" w:rsidRDefault="00F9479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156AA2" w14:paraId="21E1A7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58E9" w14:textId="77777777" w:rsidR="00156AA2" w:rsidRDefault="00F9479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FD596" w14:textId="77777777" w:rsidR="00156AA2" w:rsidRDefault="00F9479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156AA2" w14:paraId="677588F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6758" w14:textId="77777777" w:rsidR="00156AA2" w:rsidRDefault="00F9479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91BB" w14:textId="77777777" w:rsidR="00156AA2" w:rsidRDefault="00F9479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837F34" w14:paraId="4BF924B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2774" w14:textId="7E0DD120" w:rsidR="00837F34" w:rsidRDefault="00837F34" w:rsidP="00837F3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4FE7" w14:textId="731CB574" w:rsidR="00837F34" w:rsidRDefault="00837F34" w:rsidP="00837F3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2313C033" w14:textId="77777777" w:rsidR="00156AA2" w:rsidRDefault="00F94799">
      <w:pPr>
        <w:spacing w:after="160" w:line="240" w:lineRule="exact"/>
      </w:pPr>
      <w:r>
        <w:t xml:space="preserve"> </w:t>
      </w:r>
    </w:p>
    <w:p w14:paraId="25910CF1" w14:textId="77777777" w:rsidR="00837F34" w:rsidRDefault="00837F3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837F34" w14:paraId="74A6744A" w14:textId="77777777" w:rsidTr="00E81ABC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203F" w14:textId="77777777" w:rsidR="00837F34" w:rsidRDefault="00837F34" w:rsidP="00E81ABC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D538" w14:textId="77777777" w:rsidR="00837F34" w:rsidRDefault="00837F34" w:rsidP="00E81ABC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B85C" w14:textId="77777777" w:rsidR="00837F34" w:rsidRDefault="00837F34" w:rsidP="00E81ABC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37F34" w14:paraId="2F8F11F9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370A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53BA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B8EC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837F34" w14:paraId="5B5F1684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147F0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8ACC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67F6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837F34" w14:paraId="4EDF5167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B119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028C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6F02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837F34" w14:paraId="208CF74C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C6AA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5753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F6C1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837F34" w14:paraId="67106CFA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E664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649D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D685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837F34" w14:paraId="50B4213E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A9A7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6F05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D653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837F34" w14:paraId="7B018A6A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15D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BE75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67E4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837F34" w14:paraId="1FE106ED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F6A1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242D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BA34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837F34" w14:paraId="7C3E7CF1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881E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AE74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83E4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837F34" w14:paraId="755A4529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C35D2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6DF6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6ACF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837F34" w14:paraId="1D3C6C61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3E6A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408D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251B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837F34" w14:paraId="7F67CF3A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8A79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1781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77A4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837F34" w14:paraId="7E9E5E48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5DFA0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EB32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B07C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837F34" w14:paraId="75333400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FD2C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5520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AC27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837F34" w14:paraId="46AFCDC8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CA0D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3DD8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819B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837F34" w14:paraId="2F31628F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4D84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B552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C1A4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837F34" w14:paraId="5B17CCBF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C159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C0E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DBD2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837F34" w14:paraId="5C228D45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A3D6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82A85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3217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837F34" w14:paraId="3EC8092B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8601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BAA74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1907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vitres</w:t>
            </w:r>
          </w:p>
        </w:tc>
      </w:tr>
      <w:tr w:rsidR="00837F34" w14:paraId="6897C39A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987B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A62B5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59D2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vitres</w:t>
            </w:r>
          </w:p>
        </w:tc>
      </w:tr>
      <w:tr w:rsidR="00837F34" w14:paraId="684A2F10" w14:textId="77777777" w:rsidTr="00E81AB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7CBFB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91846" w14:textId="77777777" w:rsidR="00837F34" w:rsidRDefault="00837F34" w:rsidP="00E81AB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2932" w14:textId="77777777" w:rsidR="00837F34" w:rsidRDefault="00837F34" w:rsidP="00E81AB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15570F32" w14:textId="77777777" w:rsidR="00837F34" w:rsidRDefault="00837F34">
      <w:pPr>
        <w:spacing w:after="160" w:line="240" w:lineRule="exact"/>
      </w:pPr>
    </w:p>
    <w:p w14:paraId="1115B94D" w14:textId="77777777" w:rsidR="00837F34" w:rsidRDefault="00837F34">
      <w:pPr>
        <w:spacing w:after="160" w:line="240" w:lineRule="exact"/>
      </w:pPr>
    </w:p>
    <w:p w14:paraId="423B78B3" w14:textId="77777777" w:rsidR="00156AA2" w:rsidRDefault="00F9479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36" w:name="ArtL1_AE-3-A14"/>
      <w:bookmarkStart w:id="37" w:name="_Toc221094197"/>
      <w:bookmarkEnd w:id="36"/>
      <w:r>
        <w:rPr>
          <w:rFonts w:eastAsia="Arial"/>
          <w:color w:val="FFFFFF"/>
          <w:sz w:val="28"/>
          <w:lang w:val="fr-FR"/>
        </w:rPr>
        <w:t>11 - Signature</w:t>
      </w:r>
      <w:bookmarkEnd w:id="37"/>
    </w:p>
    <w:p w14:paraId="7E923880" w14:textId="77777777" w:rsidR="00156AA2" w:rsidRDefault="00F94799">
      <w:pPr>
        <w:spacing w:line="60" w:lineRule="exact"/>
        <w:rPr>
          <w:sz w:val="6"/>
        </w:rPr>
      </w:pPr>
      <w:r>
        <w:t xml:space="preserve"> </w:t>
      </w:r>
    </w:p>
    <w:p w14:paraId="4A8E8B1F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7C1195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7BB5B7F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B1CCDC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50CF6D3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D65F3DE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B493ED4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FC00D0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5B8156F" w14:textId="77777777" w:rsidR="00156AA2" w:rsidRDefault="00F94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B366B" w14:textId="77777777" w:rsidR="00156AA2" w:rsidRDefault="00F94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035A59" w14:textId="77777777" w:rsidR="00156AA2" w:rsidRDefault="00156A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ADDA01" w14:textId="77777777" w:rsidR="00156AA2" w:rsidRDefault="00F94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89131C1" w14:textId="77777777" w:rsidR="00156AA2" w:rsidRDefault="00156A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2E8757" w14:textId="77777777" w:rsidR="00156AA2" w:rsidRDefault="00156A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0AE05B" w14:textId="77777777" w:rsidR="00156AA2" w:rsidRDefault="00156A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4DF567" w14:textId="77777777" w:rsidR="00156AA2" w:rsidRDefault="00156A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CC2AF0" w14:textId="77777777" w:rsidR="00156AA2" w:rsidRDefault="00156A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980DB4" w14:textId="77777777" w:rsidR="00156AA2" w:rsidRDefault="00156AA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D52AE65" w14:textId="77777777" w:rsidR="00156AA2" w:rsidRDefault="00F9479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43F34F4" w14:textId="77777777" w:rsidR="00156AA2" w:rsidRDefault="00F94799">
      <w:pPr>
        <w:spacing w:line="240" w:lineRule="exact"/>
      </w:pPr>
      <w:r>
        <w:t xml:space="preserve"> </w:t>
      </w:r>
    </w:p>
    <w:p w14:paraId="7E9BA1CA" w14:textId="3D01818E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837F34">
        <w:rPr>
          <w:color w:val="000000"/>
          <w:lang w:val="fr-FR"/>
        </w:rPr>
        <w:t xml:space="preserve"> pour les lots mentionnées sur le courrier de notification.</w:t>
      </w:r>
    </w:p>
    <w:p w14:paraId="339ABF11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A0AC3E" w14:textId="77777777" w:rsidR="00156AA2" w:rsidRDefault="00F94799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78FCA1C8" w14:textId="77777777" w:rsidR="00156AA2" w:rsidRDefault="00156AA2">
      <w:pPr>
        <w:spacing w:line="240" w:lineRule="exact"/>
      </w:pPr>
    </w:p>
    <w:p w14:paraId="0ED77F01" w14:textId="77777777" w:rsidR="00156AA2" w:rsidRDefault="00156AA2">
      <w:pPr>
        <w:spacing w:line="240" w:lineRule="exact"/>
      </w:pPr>
    </w:p>
    <w:p w14:paraId="7C2FFAE3" w14:textId="77777777" w:rsidR="00156AA2" w:rsidRDefault="00F9479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7B8D923" w14:textId="77777777" w:rsidR="00156AA2" w:rsidRDefault="00F94799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696F0B86" w14:textId="77777777" w:rsidR="00156AA2" w:rsidRDefault="00F94799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6419FE87" w14:textId="77777777" w:rsidR="00156AA2" w:rsidRDefault="00F94799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2A36207B" w14:textId="77777777" w:rsidR="00156AA2" w:rsidRDefault="00156AA2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988E539" w14:textId="77777777" w:rsidR="00156AA2" w:rsidRDefault="00F94799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13CEB40B" w14:textId="77777777" w:rsidR="00156AA2" w:rsidRDefault="00156AA2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BDDD90B" w14:textId="77777777" w:rsidR="00156AA2" w:rsidRDefault="00F94799" w:rsidP="00394F86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08DC6D0A" w14:textId="201AF72A" w:rsidR="00156AA2" w:rsidRDefault="00394F8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F94799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B4FDDCC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1FC8153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056E28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190F" w14:textId="715E74AD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307AAC" wp14:editId="72B0529E">
                  <wp:extent cx="180975" cy="180975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07FF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0A4" w14:textId="77777777" w:rsidR="00156AA2" w:rsidRDefault="00F94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6AA2" w14:paraId="40BDD5C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4BB4D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6373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DEA9A" w14:textId="77777777" w:rsidR="00156AA2" w:rsidRDefault="00156AA2"/>
        </w:tc>
      </w:tr>
    </w:tbl>
    <w:p w14:paraId="4DBF5091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2A4BDD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AEA1" w14:textId="73947C74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C5F8" wp14:editId="115E8EAF">
                  <wp:extent cx="180975" cy="180975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3C2B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03C2" w14:textId="77777777" w:rsidR="00156AA2" w:rsidRDefault="00F94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6AA2" w14:paraId="5BB098D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4D47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7B94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5ADFE" w14:textId="77777777" w:rsidR="00156AA2" w:rsidRDefault="00156AA2"/>
        </w:tc>
      </w:tr>
    </w:tbl>
    <w:p w14:paraId="20E4CA26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08B47B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DD50" w14:textId="38D6CAED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5D7863" wp14:editId="1E8A4070">
                  <wp:extent cx="180975" cy="180975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600CF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C843" w14:textId="77777777" w:rsidR="00156AA2" w:rsidRDefault="00F94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6AA2" w14:paraId="140755B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4EF8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2928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0ABAF" w14:textId="77777777" w:rsidR="00156AA2" w:rsidRDefault="00156AA2"/>
        </w:tc>
      </w:tr>
    </w:tbl>
    <w:p w14:paraId="786FC144" w14:textId="77777777" w:rsidR="00156AA2" w:rsidRDefault="00F94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133F72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369A" w14:textId="32C53A90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E04EC5" wp14:editId="51869314">
                  <wp:extent cx="180975" cy="180975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972C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5C1D" w14:textId="77777777" w:rsidR="00156AA2" w:rsidRDefault="00F94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6AA2" w14:paraId="180B30A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E71D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E6F9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DB70" w14:textId="77777777" w:rsidR="00156AA2" w:rsidRDefault="00156AA2"/>
        </w:tc>
      </w:tr>
    </w:tbl>
    <w:p w14:paraId="00555B45" w14:textId="77777777" w:rsidR="00156AA2" w:rsidRDefault="00F9479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6AA2" w14:paraId="6636B7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242E" w14:textId="7C728D12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3ACF7C" wp14:editId="73AAD9CD">
                  <wp:extent cx="180975" cy="180975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7E8CF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04E0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56AA2" w14:paraId="046F43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F795" w14:textId="5BA2A7CF" w:rsidR="00156AA2" w:rsidRDefault="002C35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367B73" wp14:editId="3BC3A521">
                  <wp:extent cx="180975" cy="180975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F256" w14:textId="77777777" w:rsidR="00156AA2" w:rsidRDefault="00156AA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9399" w14:textId="77777777" w:rsidR="00156AA2" w:rsidRDefault="00F94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B8DB1CA" w14:textId="77777777" w:rsidR="00156AA2" w:rsidRDefault="00F94799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.Le</w:t>
      </w:r>
      <w:proofErr w:type="gramEnd"/>
      <w:r>
        <w:rPr>
          <w:color w:val="000000"/>
          <w:lang w:val="fr-FR"/>
        </w:rPr>
        <w:t xml:space="preserve">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5EA724A" w14:textId="77777777" w:rsidR="00156AA2" w:rsidRDefault="00F94799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</w:t>
      </w:r>
    </w:p>
    <w:p w14:paraId="4E2F6DE7" w14:textId="77777777" w:rsidR="00156AA2" w:rsidRDefault="00F94799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0C981BC6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57D15E" w14:textId="77777777" w:rsidR="00837F34" w:rsidRDefault="00F94799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426E4123" w14:textId="1ADC8144" w:rsidR="00156AA2" w:rsidRDefault="00F94799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1AC5BD20" w14:textId="77777777" w:rsidR="00156AA2" w:rsidRDefault="00156AA2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2EF52D32" w14:textId="77777777" w:rsidR="00156AA2" w:rsidRDefault="00156AA2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0ED3B654" w14:textId="77777777" w:rsidR="00156AA2" w:rsidRDefault="00156AA2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6B065BDA" w14:textId="77777777" w:rsidR="00156AA2" w:rsidRDefault="00156AA2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6DFEA1E5" w14:textId="77777777" w:rsidR="00156AA2" w:rsidRDefault="00156AA2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5C95B704" w14:textId="77777777" w:rsidR="00156AA2" w:rsidRDefault="00F94799" w:rsidP="00394F86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769AF2C9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160FD29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DCD659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1806F8" w14:textId="77777777" w:rsidR="00156AA2" w:rsidRDefault="00156AA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D05500" w14:textId="77777777" w:rsidR="00156AA2" w:rsidRDefault="00F94799">
      <w:pPr>
        <w:pStyle w:val="ParagrapheIndent1"/>
        <w:spacing w:line="230" w:lineRule="exact"/>
        <w:jc w:val="both"/>
        <w:rPr>
          <w:color w:val="000000"/>
          <w:lang w:val="fr-FR"/>
        </w:rPr>
        <w:sectPr w:rsidR="00156AA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7259B2F8" w14:textId="77777777" w:rsidR="00156AA2" w:rsidRDefault="00F94799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38" w:name="ArtL1_A-CT"/>
      <w:bookmarkStart w:id="39" w:name="_Toc221094198"/>
      <w:bookmarkEnd w:id="38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9"/>
    </w:p>
    <w:p w14:paraId="7633C95B" w14:textId="77777777" w:rsidR="00156AA2" w:rsidRDefault="00F9479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56AA2" w14:paraId="51442FA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8C3D" w14:textId="77777777" w:rsidR="00156AA2" w:rsidRDefault="00F94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D474" w14:textId="77777777" w:rsidR="00156AA2" w:rsidRDefault="00F94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4D3E" w14:textId="77777777" w:rsidR="00156AA2" w:rsidRDefault="00F94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71AF6" w14:textId="77777777" w:rsidR="00156AA2" w:rsidRDefault="00F9479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2824E99" w14:textId="77777777" w:rsidR="00156AA2" w:rsidRDefault="00F9479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078B" w14:textId="77777777" w:rsidR="00156AA2" w:rsidRDefault="00F94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56AA2" w14:paraId="3EDC6E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9A99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668B380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9BB201F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ACC314E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68C7AB2" w14:textId="77777777" w:rsidR="00156AA2" w:rsidRDefault="00156AA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ADCB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2841" w14:textId="77777777" w:rsidR="00156AA2" w:rsidRDefault="00156A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017C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AA8A" w14:textId="77777777" w:rsidR="00156AA2" w:rsidRDefault="00156AA2"/>
        </w:tc>
      </w:tr>
      <w:tr w:rsidR="00156AA2" w14:paraId="42D8A0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F27D6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3F804AC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0CD822B7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AB86D11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03D13EB" w14:textId="77777777" w:rsidR="00156AA2" w:rsidRDefault="00156AA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0A0A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2297" w14:textId="77777777" w:rsidR="00156AA2" w:rsidRDefault="00156A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39F33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1EAD" w14:textId="77777777" w:rsidR="00156AA2" w:rsidRDefault="00156AA2"/>
        </w:tc>
      </w:tr>
      <w:tr w:rsidR="00156AA2" w14:paraId="143BD1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C24E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4BFE48F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0AFFA98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A2D7F59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E7B42FD" w14:textId="77777777" w:rsidR="00156AA2" w:rsidRDefault="00156AA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5AC97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FE0A" w14:textId="77777777" w:rsidR="00156AA2" w:rsidRDefault="00156A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08FA9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31EB" w14:textId="77777777" w:rsidR="00156AA2" w:rsidRDefault="00156AA2"/>
        </w:tc>
      </w:tr>
      <w:tr w:rsidR="00156AA2" w14:paraId="5C47C2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A60D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3C51683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AFD9EF7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EC861D8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85E558B" w14:textId="77777777" w:rsidR="00156AA2" w:rsidRDefault="00156AA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6035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9943" w14:textId="77777777" w:rsidR="00156AA2" w:rsidRDefault="00156A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682C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028BE" w14:textId="77777777" w:rsidR="00156AA2" w:rsidRDefault="00156AA2"/>
        </w:tc>
      </w:tr>
      <w:tr w:rsidR="00156AA2" w14:paraId="31B13B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96B78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6CC67E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40798D4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27EDAAE" w14:textId="77777777" w:rsidR="00156AA2" w:rsidRDefault="00F94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797FAA3" w14:textId="77777777" w:rsidR="00156AA2" w:rsidRDefault="00156AA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0640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8038" w14:textId="77777777" w:rsidR="00156AA2" w:rsidRDefault="00156A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BC4F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05FB" w14:textId="77777777" w:rsidR="00156AA2" w:rsidRDefault="00156AA2"/>
        </w:tc>
      </w:tr>
      <w:tr w:rsidR="00156AA2" w14:paraId="7FD5377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D572" w14:textId="77777777" w:rsidR="00156AA2" w:rsidRDefault="00156AA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73D9" w14:textId="77777777" w:rsidR="00156AA2" w:rsidRDefault="00F9479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20201" w14:textId="77777777" w:rsidR="00156AA2" w:rsidRDefault="00156A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C6B7" w14:textId="77777777" w:rsidR="00156AA2" w:rsidRDefault="00156A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38F7" w14:textId="77777777" w:rsidR="00156AA2" w:rsidRDefault="00156AA2"/>
        </w:tc>
      </w:tr>
    </w:tbl>
    <w:p w14:paraId="31BCD07B" w14:textId="77777777" w:rsidR="00156AA2" w:rsidRDefault="00156AA2"/>
    <w:sectPr w:rsidR="00156AA2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83FD5" w14:textId="77777777" w:rsidR="00F94799" w:rsidRDefault="00F94799">
      <w:r>
        <w:separator/>
      </w:r>
    </w:p>
  </w:endnote>
  <w:endnote w:type="continuationSeparator" w:id="0">
    <w:p w14:paraId="3B8DB884" w14:textId="77777777" w:rsidR="00F94799" w:rsidRDefault="00F9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3BAC" w14:textId="77777777" w:rsidR="00156AA2" w:rsidRDefault="00156A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6AA2" w14:paraId="10DDCB7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221925" w14:textId="77777777" w:rsidR="00156AA2" w:rsidRDefault="00F94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2026PFACSER005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2B4408" w14:textId="77777777" w:rsidR="00156AA2" w:rsidRDefault="00F94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0C33" w14:textId="77777777" w:rsidR="00156AA2" w:rsidRDefault="00156A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6AA2" w14:paraId="4627E9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250454" w14:textId="77777777" w:rsidR="00156AA2" w:rsidRDefault="00F94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2026PFACSER005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23D179" w14:textId="77777777" w:rsidR="00156AA2" w:rsidRDefault="00F94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D649" w14:textId="77777777" w:rsidR="00156AA2" w:rsidRDefault="00F9479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A0E5900" w14:textId="77777777" w:rsidR="00156AA2" w:rsidRDefault="00156AA2">
    <w:pPr>
      <w:spacing w:after="160" w:line="240" w:lineRule="exact"/>
    </w:pPr>
  </w:p>
  <w:p w14:paraId="437954D4" w14:textId="77777777" w:rsidR="00156AA2" w:rsidRDefault="00156A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6AA2" w14:paraId="0B7AF4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B81E36" w14:textId="77777777" w:rsidR="00156AA2" w:rsidRDefault="00F94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2026PFACSER005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BC53F" w14:textId="77777777" w:rsidR="00156AA2" w:rsidRDefault="00F94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6DC23" w14:textId="77777777" w:rsidR="00156AA2" w:rsidRDefault="00156A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6AA2" w14:paraId="73A066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D7E947" w14:textId="77777777" w:rsidR="00156AA2" w:rsidRDefault="00F94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2026PFACSER005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1D3C55" w14:textId="77777777" w:rsidR="00156AA2" w:rsidRDefault="00F94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DCC44" w14:textId="77777777" w:rsidR="00156AA2" w:rsidRDefault="00156A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6AA2" w14:paraId="1A0F41B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E207E6" w14:textId="77777777" w:rsidR="00156AA2" w:rsidRDefault="00F94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2026PFACSER005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55C90F" w14:textId="77777777" w:rsidR="00156AA2" w:rsidRDefault="00F94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8DF2" w14:textId="77777777" w:rsidR="00156AA2" w:rsidRDefault="00156A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6AA2" w14:paraId="512196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F036C2" w14:textId="77777777" w:rsidR="00156AA2" w:rsidRDefault="00F94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2026PFACSER005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719302" w14:textId="77777777" w:rsidR="00156AA2" w:rsidRDefault="00F94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6AA2" w14:paraId="041255F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9AF9B7" w14:textId="77777777" w:rsidR="00156AA2" w:rsidRDefault="00F9479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2026PFACSER005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6A8F90" w14:textId="77777777" w:rsidR="00156AA2" w:rsidRDefault="00F9479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118A9" w14:textId="77777777" w:rsidR="00F94799" w:rsidRDefault="00F94799">
      <w:r>
        <w:separator/>
      </w:r>
    </w:p>
  </w:footnote>
  <w:footnote w:type="continuationSeparator" w:id="0">
    <w:p w14:paraId="25B962DF" w14:textId="77777777" w:rsidR="00F94799" w:rsidRDefault="00F94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A2"/>
    <w:rsid w:val="00067DA0"/>
    <w:rsid w:val="00081C12"/>
    <w:rsid w:val="000C22CC"/>
    <w:rsid w:val="000C2944"/>
    <w:rsid w:val="000F3DC6"/>
    <w:rsid w:val="001250FC"/>
    <w:rsid w:val="00136F70"/>
    <w:rsid w:val="00156AA2"/>
    <w:rsid w:val="001660C4"/>
    <w:rsid w:val="001A1084"/>
    <w:rsid w:val="00203DE6"/>
    <w:rsid w:val="00265436"/>
    <w:rsid w:val="002C35B2"/>
    <w:rsid w:val="0033428E"/>
    <w:rsid w:val="00394F86"/>
    <w:rsid w:val="00411BA1"/>
    <w:rsid w:val="00413508"/>
    <w:rsid w:val="00440EC2"/>
    <w:rsid w:val="00495CFB"/>
    <w:rsid w:val="004A29A0"/>
    <w:rsid w:val="00527137"/>
    <w:rsid w:val="00573748"/>
    <w:rsid w:val="005B0C21"/>
    <w:rsid w:val="00602568"/>
    <w:rsid w:val="00603EF0"/>
    <w:rsid w:val="00610B5A"/>
    <w:rsid w:val="00630791"/>
    <w:rsid w:val="00672076"/>
    <w:rsid w:val="007033DB"/>
    <w:rsid w:val="007D1E19"/>
    <w:rsid w:val="007D65A1"/>
    <w:rsid w:val="00837F34"/>
    <w:rsid w:val="008D7CBB"/>
    <w:rsid w:val="008E0485"/>
    <w:rsid w:val="009E2981"/>
    <w:rsid w:val="00AD6A34"/>
    <w:rsid w:val="00B14FAE"/>
    <w:rsid w:val="00B6348E"/>
    <w:rsid w:val="00C47328"/>
    <w:rsid w:val="00CA4661"/>
    <w:rsid w:val="00CF7F7F"/>
    <w:rsid w:val="00D43399"/>
    <w:rsid w:val="00DB45BA"/>
    <w:rsid w:val="00E77CC3"/>
    <w:rsid w:val="00EF48DD"/>
    <w:rsid w:val="00F803F2"/>
    <w:rsid w:val="00F9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EF68E"/>
  <w15:docId w15:val="{9341A54C-04B7-4891-A365-460B6CC3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Rvision">
    <w:name w:val="Revision"/>
    <w:hidden/>
    <w:uiPriority w:val="99"/>
    <w:semiHidden/>
    <w:rsid w:val="00B14FAE"/>
    <w:rPr>
      <w:sz w:val="24"/>
      <w:szCs w:val="24"/>
    </w:rPr>
  </w:style>
  <w:style w:type="character" w:styleId="Marquedecommentaire">
    <w:name w:val="annotation reference"/>
    <w:basedOn w:val="Policepardfaut"/>
    <w:rsid w:val="00B14FAE"/>
    <w:rPr>
      <w:sz w:val="16"/>
      <w:szCs w:val="16"/>
    </w:rPr>
  </w:style>
  <w:style w:type="paragraph" w:styleId="Commentaire">
    <w:name w:val="annotation text"/>
    <w:basedOn w:val="Normal"/>
    <w:link w:val="CommentaireCar"/>
    <w:rsid w:val="00B14F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14FAE"/>
  </w:style>
  <w:style w:type="paragraph" w:styleId="Objetducommentaire">
    <w:name w:val="annotation subject"/>
    <w:basedOn w:val="Commentaire"/>
    <w:next w:val="Commentaire"/>
    <w:link w:val="ObjetducommentaireCar"/>
    <w:rsid w:val="00B14F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14FAE"/>
    <w:rPr>
      <w:b/>
      <w:bCs/>
    </w:rPr>
  </w:style>
  <w:style w:type="paragraph" w:styleId="En-tte">
    <w:name w:val="header"/>
    <w:basedOn w:val="Normal"/>
    <w:link w:val="En-tteCar"/>
    <w:rsid w:val="001A10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A1084"/>
    <w:rPr>
      <w:sz w:val="24"/>
      <w:szCs w:val="24"/>
    </w:rPr>
  </w:style>
  <w:style w:type="paragraph" w:styleId="Pieddepage0">
    <w:name w:val="footer"/>
    <w:basedOn w:val="Normal"/>
    <w:link w:val="PieddepageCar"/>
    <w:rsid w:val="001A108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A10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3367</Words>
  <Characters>18831</Characters>
  <Application>Microsoft Office Word</Application>
  <DocSecurity>0</DocSecurity>
  <Lines>156</Lines>
  <Paragraphs>44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ORANE EL OUARDANI</dc:creator>
  <cp:lastModifiedBy>ORANE EL OUARDANI</cp:lastModifiedBy>
  <cp:revision>3</cp:revision>
  <cp:lastPrinted>2026-02-04T13:54:00Z</cp:lastPrinted>
  <dcterms:created xsi:type="dcterms:W3CDTF">2026-02-04T13:28:00Z</dcterms:created>
  <dcterms:modified xsi:type="dcterms:W3CDTF">2026-02-04T13:55:00Z</dcterms:modified>
</cp:coreProperties>
</file>